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144 vom 15. Dezember 2004</w:t>
      </w:r>
    </w:p>
    <w:p>
      <w:r>
        <w:t>Bundesstrafgericht, 2004-12-15, FR</w:t>
      </w:r>
    </w:p>
    <w:p>
      <w:r>
        <w:rPr>
          <w:b/>
        </w:rPr>
        <w:t xml:space="preserve">Quelle: </w:t>
      </w:r>
      <w:r>
        <w:t>https://mcp.opencaselaw.ch/entscheid/bstger_TPF_2012_144</w:t>
      </w:r>
    </w:p>
    <w:p>
      <w:r>
        <w:t>FR: TPF TPF 2012 144 du 15 décembre 2004</w:t>
      </w:r>
    </w:p>
    <w:p>
      <w:r>
        <w:t>IT: TPF TPF 2012 144 del 15 dicembre 2004</w:t>
      </w:r>
    </w:p>
    <w:p>
      <w:pPr>
        <w:pStyle w:val="Heading2"/>
      </w:pPr>
      <w:r>
        <w:t>Regeste</w:t>
      </w:r>
    </w:p>
    <w:p>
      <w:r>
        <w:t>Internationale Rechtshilfe in Strafsachen an Tunesien; diplomatische Garantien.</w:t>
      </w:r>
    </w:p>
    <w:p>
      <w:pPr>
        <w:pStyle w:val="Heading2"/>
      </w:pPr>
      <w:r>
        <w:t>Erwägungen</w:t>
      </w:r>
    </w:p>
    <w:p>
      <w:r>
        <w:rPr>
          <w:b/>
        </w:rPr>
        <w:t>E. 5</w:t>
      </w:r>
    </w:p>
    <w:p>
      <w:r>
        <w:t>Le recourant invoque encore une violation des art. 2 et 80p EIMP. Il estime notamment à ce propos qu'en raison de „l'extrême fragilité de la protection des droits de l'homme“ en Tunisie, „le MPC ne devait pas se contenter d'interpeller l'OFJ sur l'éventuelle soumission de l'octroi de l'entraide à la production par la Tunisie de garanties diplomatiques, mais devait bel et bien prendre la décision de soumettre cette entraide à la production effective de telles garanties“. En omettant de ce faire, le MPC aurait violé les art. 2 et 80p EIMP.</w:t>
      </w:r>
    </w:p>
    <w:p>
      <w:r>
        <w:t>TPF 2012 144 146</w:t>
      </w:r>
    </w:p>
    <w:p>
      <w:r>
        <w:rPr>
          <w:b/>
        </w:rPr>
        <w:t>E. 5.1</w:t>
      </w:r>
    </w:p>
    <w:p>
      <w:r>
        <w:t>Selon la jurisprudence constante, seules les personnes physiques sont habilitées à invoquer l'art. 2 EIMP (ATF 129 II 268 consid. 6 et les références citées).</w:t>
      </w:r>
    </w:p>
    <w:p>
      <w:r>
        <w:rPr>
          <w:b/>
        </w:rPr>
        <w:t>E. 5.1.1</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La Suisse elle-même contreviendrait à ses obligations internationales en extradant une personne à un Etat où il existe des motifs sérieux de penser qu'un risque de traitement contraire à la CEDH ou au Pacte ONU II menace l'intéressé. Comme cela résulte du libellé de l'art. 2 EIMP, cette règle s'applique à toutes les formes de la coopération internationale, y compris la „petite“ entraide (ATF 129 précité, ibidem). L’examen des conditions posées par cette disposition implique un jugement de valeur sur les affaires internes de l’Etat requérant, en particulier sur son régime politique, sur ses institutions, sur sa conception des droits fondamentaux et leur respect effectif, ainsi que sur l’indépendance et l’impartialité du pouvoir judiciaire (ATF 126 II 324 consid. 4; 125 II 356 consid. 8a; 123 II 161 consid. 6b, 511 consid. 5b; 111 Ib 138 consid. 4). Le juge de la coopération doit donc faire preuve à cet égard d’une prudence particulière (ATF 125 II 356 consid. 8a; TPF 2008 56 consid. 3.3 in fine).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la menaçant de manière concrète (ATF 123 II 161 consid. 6a; arrêts du Tribunal pénal fédéral RR.2009.24 et RR.2009.96 du 6 mai 2009, consid. 4.1 et la jurisprudence citée). Peut se prévaloir de l'art. 2 EIMP la personne dont est demandée l'extradition ou le transfèrement. Lorsque l'Etat requérant demande l'entraide judiciaire et notamment la remise de documents bancaires, peut invoquer l'art. 2 EIMP l'accusé se trouvant sur le territoire de l'Etat requérant (ATF 125 II 356 consid. 8b) et qui peut démontrer être concrètement exposé au risque de mauvais traitements ou de violation de ses droits de procédure. En revanche, n'est pas recevable à se plaindre de la violation de l'art. 2 EIMP celui qui se trouve à l'étranger ou qui réside sur le territoire de l'Etat requérant sans y courir aucun danger (ATF 126 II 324 consid. 4e).</w:t>
      </w:r>
    </w:p>
    <w:p>
      <w:r>
        <w:t>TPF 2012 144 147</w:t>
      </w:r>
    </w:p>
    <w:p>
      <w:r>
        <w:rPr>
          <w:b/>
        </w:rPr>
        <w:t>E. 5.1.2</w:t>
      </w:r>
    </w:p>
    <w:p>
      <w:r>
        <w:t>En l'espèce, le recourant est détenu sur le territoire tunisien. Il fait partie des nombreux prévenus à l'encontre desquels la justice tunisienne diligente une instruction pour avoir profité du système mis en place par l'ex- président Ben Ali. Il est donc habilité à invoquer l'art. 2 EIMP.</w:t>
      </w:r>
    </w:p>
    <w:p>
      <w:r>
        <w:rPr>
          <w:b/>
        </w:rPr>
        <w:t>E. 5.1.3</w:t>
      </w:r>
    </w:p>
    <w:p>
      <w:r>
        <w:t>Si les conditions de l'art. 2 let. a sont remplies, la demande d'entraide doit être déclarée irrecevable et la coopération ne peut être accordée à l'Etat requérant (TPF 2010 56 consid. 6.3.2). Il existe néanmoins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peut s'avérer suffisante à éliminer ou à tout le moins à réduire fortement les risques de violation des droits humains ou des principes fondamentaux de procédure (v. ATF 134 IV 156 consid. 6).</w:t>
      </w:r>
    </w:p>
    <w:p>
      <w:r>
        <w:t>Dans ce cadre, la jurisprudence fédérale développée en matière d'extradition – et applicable également en „petite“ entraide (TPF 2010 56 consid. 6.3.2 p. 62 s.) – retient qu'il convient d'examiner l'Etat destinataire de l'entraide requise. Si l’Etat requérant appartient à la catégorie des pays à tradition démocratique (en particulier les pays occidentaux) qui ne présentent aucun problème sous l’angle de l’art. 3 CEDH, l'entraide n’est subordonnée à aucune condition. A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(v.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156 consid. 6.7; TPF 2010 56 consid. 6.3.2).</w:t>
      </w:r>
    </w:p>
    <w:p>
      <w:r>
        <w:rPr>
          <w:b/>
        </w:rPr>
        <w:t>E. 5.2</w:t>
      </w:r>
    </w:p>
    <w:p>
      <w:r>
        <w:t>En l'espèce, la Tunisie a, moyennant certaines réserves, ratifié le Pacte ONU II. Elle n'est en revanche pas partie à la CEDH. Dans un arrêt déjà ancien – antérieur au régime déchu de l'ex-président Ben Ali – rendu en lien avec une décision d'extradition à la Tunisie, le Tribunal fédéral avait</w:t>
      </w:r>
    </w:p>
    <w:p>
      <w:r>
        <w:t>TPF 2012 144 148</w:t>
      </w:r>
    </w:p>
    <w:p>
      <w:r>
        <w:t>constaté que l'entraide à un Etat non lié à la Suisse par un traité d'entraide internationale en matière pénale (Etat „non conventionnel“) ne pouvait être admise que si l'Etat requérant assure que la procédure appliquée sera conforme aux principes fondamentaux posés notamment à l'art. 2 EIMP. Les doutes existant à l'époque sur la question avaient conduit la Haute Cour à soumettre l'entraide à des „charges et conditions propres à assurer un traitement de l'extradé conforme au droit [suisse]“ (ATF 111 Ib 138 consid. 6). Ce faisant, le Tribunal fédéral a, en son temps, classé la Tunisie dans la deuxième catégorie d'Etats, auxquels l'entraide peut être accordée moyennant la fourniture de garanties spécifiques.</w:t>
      </w:r>
    </w:p>
    <w:p>
      <w:r>
        <w:rPr>
          <w:b/>
        </w:rPr>
        <w:t>E. 5.2.1</w:t>
      </w:r>
    </w:p>
    <w:p>
      <w:r>
        <w:t>Dans sa prise de position sur le présent recours, l'OFJ indique „considére[r] que le recourant ne peut invoquer l'art. 2 EIMP“ et ne fait aucunement état de son intention de soumettre l'octroi de l'entraide à la Tunisie à l'obtention préalable de garanties diplomatiques. On en déduit que, selon l'OFJ, l'entraide peut aujourd'hui être accordée sans autre à la Tunisie.</w:t>
      </w:r>
    </w:p>
    <w:p>
      <w:r>
        <w:t>Pareil point de vue ne saurait être suivi. Il est en effet notoire que la Tunisie a subi ces derniers mois des changements politiques majeurs, le régime de l'ex-président Ben Ali ayant été renversé au début 2011. A ce jour, et bien que les travaux soient en cours, la Tunisie ne s'est pas encore dotée d'une Constitution. Elle se trouve encore dans une phase politique de transition que l'on peut qualifier de „post-révolutionnaire“. Il n'est pas possible, à ce stade, d'évaluer, en connaissance de cause, le fonctionnement de l'appareil judiciaire tunisien et le respect des principes procéduraux fixés par l'art. 2 EIMP. Si, en l'espèce, les infractions pour lesquelles le recourant est à ce jour poursuivi ne semblent pas être passibles de la peine capitale, il n'en demeure pas moins que le Code pénal tunisien toujours en vigueur connaît la peine de mort au nombre des sanctions envisageables (v. au sujet de la situation actuelle des droits humains en Tunisie notamment: „Tunisia: At a crossroads, Tunisia must choose the path of human rights“, disponi- ble à l'adresse internet suivante: http://www.amnesty.org/en/news/tunisia- crossroads-tunisia-must-choose-path-human-rights-2012-10-23). Au vu de ces éléments, et dans l'impossibilité de s'appuyer sur des précédents du fait de la nouveauté du régime aujourd'hui en place en Tunisie, il se justifie de considérer que la Tunisie appartient toujours aux Etats de la deuxième catégorie et de requérir un certain nombre de garanties diplomatiques, lesquelles permettront de réduire le risque résiduel de violations des droits humains ou des principes fondamentaux à un stade purement théorique.</w:t>
      </w:r>
    </w:p>
    <w:p>
      <w:r>
        <w:t>TPF 2012 144 149</w:t>
      </w:r>
    </w:p>
    <w:p>
      <w:r>
        <w:t>Ces garanties sont les suivantes (v. arrêt du Tribunal fédéral 1A.214/2004 du 28 décembre 2004, let. C):</w:t>
      </w:r>
    </w:p>
    <w:p>
      <w:r>
        <w:t>„a) le détenu ne sera soumis à aucun traitement portant atteinte à son intégrité physique et psychique (art. 7, 10 et 17 Pacte ONU II);</w:t>
      </w:r>
    </w:p>
    <w:p>
      <w:r>
        <w:t>b) aucun tribunal d'exception ne pourra être saisi des actes délictueux qui lui sont imputés;</w:t>
      </w:r>
    </w:p>
    <w:p>
      <w:r>
        <w:t>c) la peine de mort ne sera ni requise, ni prononcée, ni appliquée à l'égard du prévenu.</w:t>
      </w:r>
    </w:p>
    <w:p>
      <w:r>
        <w:t>d) le prévenu disposera du temps et des facilités nécessaires pour préparer sa défense (art. 14 par. 3 let. b Pacte ONU II) et du droit de se faire assister et de communiquer avec le défenseur de son choix (art. 14 par. 3 let. b Pacte ONU II);</w:t>
      </w:r>
    </w:p>
    <w:p>
      <w:r>
        <w:t>e) la présomption d'innocence sera respectée (art. 14 par. 2 Pacte ONU II);</w:t>
      </w:r>
    </w:p>
    <w:p>
      <w:r>
        <w:t>f) il aura le droit d'être jugé publiquement, dans un délai raisonnable, par un tribunal indépendant et impartial (art. 14 par. 3 let. c Pacte ONU II);</w:t>
      </w:r>
    </w:p>
    <w:p>
      <w:r>
        <w:t>g) la représentation diplomatique de la Suisse pourra en tout temps s'enquérir de l'état d'avancement de la procédure pénale, assister aux débats lors du jugement sur le fond et obtenir un exemplaire de la décision mettant fin au procès; elle pourra rendre visite, en tout temps et sans surveillance, au prévenu; celui-ci pourra s'adresser à elle en tout temps, que ce soit au stade de l'instruction ou lors de l'exécution d'une peine privative de liberté qui serait infligée.“</w:t>
      </w:r>
    </w:p>
    <w:p>
      <w:r>
        <w:rPr>
          <w:b/>
        </w:rPr>
        <w:t>E. 5.2.2</w:t>
      </w:r>
    </w:p>
    <w:p>
      <w:r>
        <w:t>Après le prononcé du présent arrêt, l'OFJ communiquera ces conditions à l'Etat requérant, selon les modalités adéquates, en lui impartissent un délai approprié pour déclarer s'il les accepte ou les refuse (art. 80p al. 2 EIMP). L'OFJ décidera ensuite si la réponse de l'Etat requérant constitue un engagement suffisant au regard de ces conditions (art. 80p al. 3 EIMP), la décision de l'OFJ sur ce point pouvant, le cas échéant, être entreprise devant l'autorité de céans (art. 80p al. 4 EIMP).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