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2011 97 vom 1. Januar 2011</w:t>
      </w:r>
    </w:p>
    <w:p>
      <w:r>
        <w:t>Bundesstrafgericht, 2011-01-01, DE</w:t>
      </w:r>
    </w:p>
    <w:p>
      <w:r>
        <w:rPr>
          <w:b/>
        </w:rPr>
        <w:t xml:space="preserve">Quelle: </w:t>
      </w:r>
      <w:r>
        <w:t>https://mcp.opencaselaw.ch/entscheid/bstger_TPF_2011_97</w:t>
      </w:r>
    </w:p>
    <w:p>
      <w:r>
        <w:t>FR: TPF TPF 2011 97 du 1 janvier 2011</w:t>
      </w:r>
    </w:p>
    <w:p>
      <w:r>
        <w:t>IT: TPF TPF 2011 97 del 1 gennaio 2011</w:t>
      </w:r>
    </w:p>
    <w:p>
      <w:pPr>
        <w:pStyle w:val="Heading2"/>
      </w:pPr>
      <w:r>
        <w:t>Regeste</w:t>
      </w:r>
    </w:p>
    <w:p>
      <w:r>
        <w:t>Internationale Rechtshilfe in Strafsachen an die Republik Frankreich; Prinzip der doppelten Strafbarkeit; Prozessbetrug; falsche Beweisaussage einer Partei vor Gericht; Kongnition des Gerichts und Verhältnismässigkeitsgrundsatz.</w:t>
      </w:r>
    </w:p>
    <w:p>
      <w:pPr>
        <w:pStyle w:val="Heading2"/>
      </w:pPr>
      <w:r>
        <w:t>Volltext</w:t>
      </w:r>
    </w:p>
    <w:p>
      <w:r>
        <w:t>Bundesstrafgericht 2011 (publiziert) TPF 2011 97 Tribunal pénal fédéral 2011 (publié) TPF 2011 97 Tribunale penale federale 2011 (pubblicato) TPF 2011 97</w:t>
      </w:r>
    </w:p>
    <w:p>
      <w:r>
        <w:t>Internationale Rechtshilfe in Strafsachen an die Republik Frankreich; Prinzip der doppelten Strafbarkeit; Prozessbetrug; falsche Beweisaussage einer Partei vor Gericht; Kongnition des Gerichts und Verhältnismässigkeitsgrundsatz.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