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2011 194 vom 29. November 2011</w:t>
      </w:r>
    </w:p>
    <w:p>
      <w:r>
        <w:t>Bundesstrafgericht, 2011-11-29, FR</w:t>
      </w:r>
    </w:p>
    <w:p>
      <w:r>
        <w:rPr>
          <w:b/>
        </w:rPr>
        <w:t xml:space="preserve">Quelle: </w:t>
      </w:r>
      <w:r>
        <w:t>https://mcp.opencaselaw.ch/entscheid/bstger_TPF_2011_194</w:t>
      </w:r>
    </w:p>
    <w:p>
      <w:r>
        <w:t>FR: TPF TPF 2011 194 du 29 novembre 2011</w:t>
      </w:r>
    </w:p>
    <w:p>
      <w:r>
        <w:t>IT: TPF TPF 2011 194 del 29 novembre 2011</w:t>
      </w:r>
    </w:p>
    <w:p>
      <w:pPr>
        <w:pStyle w:val="Heading2"/>
      </w:pPr>
      <w:r>
        <w:t>Regeste</w:t>
      </w:r>
    </w:p>
    <w:p>
      <w:r>
        <w:t>Internationale Rechtshilfe in Strafsachen an die Republik Frankreich; Angabe der Vortat im Fall eines Gesuchs in Fällen der Geldwäscherei.</w:t>
      </w:r>
    </w:p>
    <w:p>
      <w:pPr>
        <w:pStyle w:val="Heading2"/>
      </w:pPr>
      <w:r>
        <w:t>Erwägungen</w:t>
      </w:r>
    </w:p>
    <w:p>
      <w:r>
        <w:rPr>
          <w:b/>
        </w:rPr>
        <w:t>E. 2</w:t>
      </w:r>
    </w:p>
    <w:p>
      <w:r>
        <w:t>Le recourant considère que la requête d’entraide poursuit un but fiscal. La requête française n’établirait aucun état de fait susceptible de constituer une infraction de droit commun. Ainsi, sans l’indiquer clairement, le recourant estime que la condition de la double incrimination n’est pas réalisée.</w:t>
      </w:r>
    </w:p>
    <w:p>
      <w:r>
        <w:rPr>
          <w:b/>
        </w:rPr>
        <w:t>E. 2.1</w:t>
      </w:r>
    </w:p>
    <w:p>
      <w:r>
        <w:t>Aux termes de l’art. 14 CEEJ, la demande d'entraide doit notamment indiquer l’autorité dont elle émane (ch. 1 let. a), son objet et son but (ch. 1 let. b), ainsi que l'inculpation et un exposé sommaire des faits (ch. 2). Ces indications doivent permettre à l'autorité requise de s'assurer que l'acte pour lequel l'entraide est demandée est punissable selon le droit des parties requérante et requise (art. 5 ch. 1 let. a CEEJ), qu'il ne constitue pas un délit politique ou fiscal (art. 2 al. 1 let. a CEEJ), et que le principe de la</w:t>
      </w:r>
    </w:p>
    <w:p>
      <w:r>
        <w:t>TPF 2011 194 196</w:t>
      </w:r>
    </w:p>
    <w:p>
      <w:r>
        <w:t>proportionnalité est respecté (ATF 118 Ib 111 consid. 4b et les arrêts cités). Selon la jurisprudence, l'on ne saurait exiger de l'Etat requérant un exposé complet et exempt de toute lacune, puisque la procédure d'entraide a précisément pour but d'apporter aux autorités de l'Etat requérant des renseignements au sujet des points demeurés obscurs (ATF 117 Ib 88 consid. 5c et les arrêts cités). L'autorité suisse saisie d'une requête d'entraide en matière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contradictions évidentes et immédiatement établies (ATF 126 II 495 consid. 5e/aa; 118 Ib 111 consid. 5b). L'exposé des faits ne doit pas être considéré comme un acte d'accusation, mais comme un état des soupçons que l'autorité requérante désire vérifier. Sauf contradictions ou impossibilités manifestes, ces soupçons n'ont pas à être vérifiés dans le cadre de la procédure d'entraide judiciaire (arrêt du Tribunal fédéral 1A.297/2004 du 17 mars 2005, consid. 2.1).</w:t>
      </w:r>
    </w:p>
    <w:p>
      <w:r>
        <w:t>La saisie et la transmission de documents bancaires constituent des mesures de contrainte au sens de l'art. 63 al. 2 let. c et d EIMP, qui ne peuvent être ordonnées, selon l'art. 64 al. 1 EIMP, que si l'état de fait exposé dans la demande correspond aux éléments objectifs d'une infraction réprimée par le droit suisse. L'examen de la punissabilité selon le droit suisse comprend, par analogie avec l'art. 35 al. 2 EIMP applicable en matière d'extradition, les éléments constitutifs objectifs de l'infraction, à l'exclusion des conditions particulières du droit suisse en matière de culpabilité et de répression (ATF 124 II 184 consid. 4b; 122 II 422 consid. 2a; 118 Ib 448 consid. 3a; 117 Ib 64 consid. 5c; 116 Ib 89 consid. 3c/bb; 112 Ib 576 consid. 11 b/bb). Il n'est ainsi pas nécessaire que les faits incriminés revêtent, dans les deux législations concernées, la même qualification juridique, qu'ils soient soumis aux mêmes conditions de punissabilité ou passibles de peines équivalentes; il suffit qu'ils soient réprimés dans les deux Etats comme des délits pour lesquels l’entraide est octroyée (ATF 124 II 184 consid. 4b/cc; 117 Ib 337 consid. 4a; 112 Ib 225 consid. 3c et les arrêts cités).</w:t>
      </w:r>
    </w:p>
    <w:p>
      <w:r>
        <w:t>Lorsque l’autorité étrangère adresse une requête d’entraide aux fins d’appuyer une enquête menée du chef de blanchiment d’argent, elle ne doit pas nécessairement apporter la preuve de la commission des actes de blanchiment ou de l’infraction préalable; de simples éléments concrets de soupçon sont suffisants sous l’angle de la double punissabilité (arrêt du Tribunal pénal fédéral RR.2008.8 du 23 juillet 2008, consid. 2.2.2 et les références citées; v. ég. ROBERT ZIMMERMANN, La coopération judiciaire internationale en matière pénale, 3ème éd., Berne 2009, p. 554, n. 601). La</w:t>
      </w:r>
    </w:p>
    <w:p>
      <w:r>
        <w:t>TPF 2011 194</w:t>
      </w:r>
    </w:p>
    <w:p>
      <w:r>
        <w:t>197</w:t>
      </w:r>
    </w:p>
    <w:p>
      <w:r>
        <w:t>Suisse doit ainsi pouvoir accorder sa collaboration lorsque le soupçon de blanchiment est uniquement fondé sur l’existence de transactions suspectes. Tel est notamment le cas lorsqu’on est en présence de transactions dénuées de justification apparente ou d’utilisation de nombreuses sociétés réparties dans plusieurs pays (arrêt du Tribunal pénal fédéral RR.2008.69-72 du 14 août 2008, consid. 3.3 et les références citées). L’importance des sommes mises en cause lors des transactions suspectes constitue également un motif de soupçon de blanchiment. Cette interprétation correspond à la notion d’entraide «la plus large possible» dont il est question aux art. 1 CEEJ, 7 ch. 1 et 8 CBl (v. ATF 129 II 97 consid. 3.2).</w:t>
      </w:r>
    </w:p>
    <w:p>
      <w:r>
        <w:rPr>
          <w:b/>
        </w:rPr>
        <w:t>E. 2.2</w:t>
      </w:r>
    </w:p>
    <w:p>
      <w:r>
        <w:t>En l’espèce, l’enquête menée par l’autorité requérante peut être résumée ainsi: A. exploite, par les sociétés C. et D., un dancing et un centre de détente en France. Entre janvier et juin 2009, des montants de EUR 527'226 en espèce (souvent en coupures de EUR 500.--) et EUR 3'601 en chèques ont été versés sur différents comptes français de ces deux sociétés. L’origine de ces espèces n’a pas pu être déterminée. La société C. est en redressement judiciaire depuis le 17 septembre 2010 et en cessation de paiement depuis le 10 septembre 2010. La décision de clôture querellée retient que les éléments en question constituent prima facie, en droit suisse, de nets indices de blanchiment d’argent (art. 305bis CP).</w:t>
      </w:r>
    </w:p>
    <w:p>
      <w:r>
        <w:rPr>
          <w:b/>
        </w:rPr>
        <w:t>E. 2.3</w:t>
      </w:r>
    </w:p>
    <w:p>
      <w:r>
        <w:t>Une telle présentation des faits est insuffisante au regard des règles rappelées ci-dessus. En effet, aux termes de l’art. 305bis CP retenu par le MP-GE dans son examen de la double incrimination, celui qui aura commis un acte propre à entraver l’identification de l’origine, la découverte ou la confiscation de valeurs patrimoniales dont il savait ou devait présumer qu’elles provenaient d’un crime sera puni d’une peine privative de liberté de trois ans au plus ou d’une peine pécuniaire (v. ég. art. 6 al. 1 CBl). Il convient de rappeler que sont des crimes les infractions passibles d’une peine privative de liberté de plus de trois ans (art. 10 al. 2 CP).</w:t>
      </w:r>
    </w:p>
    <w:p>
      <w:r>
        <w:rPr>
          <w:b/>
        </w:rPr>
        <w:t>E. 2.3.1</w:t>
      </w:r>
    </w:p>
    <w:p>
      <w:r>
        <w:t>En l’espèce, l’autorité requérante ne fait mention d’aucune disposition légale, ni ne décrit un état de fait permettant de soupçonner la commission d’un crime en amont des potentiels actes de blanchiment décrits. Le simple fait que «l’origine des espèces déposées sur ces comptes bancaires n’a pas pu être déterminée» ne saurait nécessairement emporter le soupçon qu’une infraction pénale passible d’une peine privative de liberté de plus de trois ans a été commise. Ainsi, même en présence de transactions inexpliquées et même si la preuve d’un crime en amont n’est pas exigée, une activité préalable criminelle doit être rendue vraisemblable. Or, l’autorité requérante n’explique pas pour quelles activités criminelles autres que le blanchiment en soi (qui, selon l’art. 324-1 du Code pénal français, est applicable</w:t>
      </w:r>
    </w:p>
    <w:p>
      <w:r>
        <w:t>TPF 2011 194 198</w:t>
      </w:r>
    </w:p>
    <w:p>
      <w:r>
        <w:t>également au produit d’un délit et non seulement d’un crime, donc sans limitation de la gravité de l’infraction préalable) elle s’intéresse pénalement au recourant.</w:t>
      </w:r>
    </w:p>
    <w:p>
      <w:r>
        <w:rPr>
          <w:b/>
        </w:rPr>
        <w:t>E. 2.3.2</w:t>
      </w:r>
    </w:p>
    <w:p>
      <w:r>
        <w:t>[…] Par ailleurs, en droit suisse, le virement transfrontalier de sommes supérieures à EUR 10'000.-- n’est constitutif d’aucune infraction à ce stade. D’une part, l’Accord antifraude a trait à l’entraide octroyée lorsque les infractions en cause portent atteintes aux intérêts financiers respectifs des parties contractantes (art. 2 de l’Accord antifraude). Or en l’espèce, il ne ressort aucunement de l’état de fait que l’Etat français aurait été la victime directe de quelque agissement du recourant. D’autre part, la règlementation douanière traite du contrôle du trafic transfrontalier de l’argent liquide (v. art. 1 de l’ordonnance sur le contrôle du trafic transfrontière de l’argent liquide du 11 février 2009; RS 631.052), ce dont il n’est nullement question en l’espèce. En tous les cas, il s’agirait ici d’une contravention au sens des art. 127 de la loi sur les douanes (RS 631.0) et 3 al. 1 let. b et 5 de l’ordonnance du 11 février 2009, qui ne permettrait certainement pas de constituer un crime en amont requis par l’art. 305bis CP.</w:t>
      </w:r>
    </w:p>
    <w:p>
      <w:r>
        <w:rPr>
          <w:b/>
        </w:rPr>
        <w:t>E. 2.3.3</w:t>
      </w:r>
    </w:p>
    <w:p>
      <w:r>
        <w:t>En l’absence de toute autre information ayant trait, par exemple, à l’origine, l’objet, le champ ou aux sujets de la procédure pénale ouverte en France, les éléments présentés ne permettent pas de discerner de manière minimale les faits reprochés à la personne poursuivie. Dès lors que l’état de fait décrit par l’autorité requérante ne permet pas de procéder à l’examen ne serait-ce que sommaire de la condition de la double incrimination, la demande apparaît insuffisamment motivée (v. arrêts du Tribunal fédéral 1A.125/2003 du 15 juillet 2003, consid. 2.2; Tribunal pénal fédéral RR.2011.90 du 17 mai 2011, consid.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