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2011 185 vom 1. Januar 2011</w:t>
      </w:r>
    </w:p>
    <w:p>
      <w:r>
        <w:t>Bundesstrafgericht, 2011-01-01, DE</w:t>
      </w:r>
    </w:p>
    <w:p>
      <w:r>
        <w:rPr>
          <w:b/>
        </w:rPr>
        <w:t xml:space="preserve">Quelle: </w:t>
      </w:r>
      <w:r>
        <w:t>https://mcp.opencaselaw.ch/entscheid/bstger_TPF_2011_185</w:t>
      </w:r>
    </w:p>
    <w:p>
      <w:r>
        <w:t>FR: TPF TPF 2011 185 du 1 janvier 2011</w:t>
      </w:r>
    </w:p>
    <w:p>
      <w:r>
        <w:t>IT: TPF TPF 2011 185 del 1 gennaio 2011</w:t>
      </w:r>
    </w:p>
    <w:p>
      <w:pPr>
        <w:pStyle w:val="Heading2"/>
      </w:pPr>
      <w:r>
        <w:t>Regeste</w:t>
      </w:r>
    </w:p>
    <w:p>
      <w:r>
        <w:t>Auslieferung an die Vereinigten Staaten von Amerika; Prüfung des Tatbestandes im Licht des Bundesgesetzes über die Betäubungsmittel und die psychotropen Stoffe, sowie des Bundesgesetzes über Arzneimittel und Medizinprodukte.</w:t>
      </w:r>
    </w:p>
    <w:p>
      <w:pPr>
        <w:pStyle w:val="Heading2"/>
      </w:pPr>
      <w:r>
        <w:t>Volltext</w:t>
      </w:r>
    </w:p>
    <w:p>
      <w:r>
        <w:t>Bundesstrafgericht 2011 (publiziert) TPF 2011 185 Tribunal pénal fédéral 2011 (publié) TPF 2011 185 Tribunale penale federale 2011 (pubblicato) TPF 2011 185</w:t>
      </w:r>
    </w:p>
    <w:p>
      <w:r>
        <w:t>Auslieferung an die Vereinigten Staaten von Amerika; Prüfung des Tatbestandes im Licht des Bundesgesetzes über die Betäubungsmittel und die psychotropen Stoffe, sowie des Bundesgesetzes über Arzneimittel und Medizinprodukte.</w:t>
      </w:r>
    </w:p>
    <w:p>
      <w:r>
        <w:t>Eidgenossenschaft Bundesstrafgericht Conféderation Tribunal pénal fédéral Confederazione Tribunale penale federale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