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96 vom 15. April 2010</w:t>
      </w:r>
    </w:p>
    <w:p>
      <w:r>
        <w:t>Bundesstrafgericht, 2010-04-15, DE</w:t>
      </w:r>
    </w:p>
    <w:p>
      <w:r>
        <w:rPr>
          <w:b/>
        </w:rPr>
        <w:t xml:space="preserve">Quelle: </w:t>
      </w:r>
      <w:r>
        <w:t>https://mcp.opencaselaw.ch/entscheid/bstger_TPF_2010_96</w:t>
      </w:r>
    </w:p>
    <w:p>
      <w:r>
        <w:t>FR: TPF TPF 2010 96 du 15 avril 2010</w:t>
      </w:r>
    </w:p>
    <w:p>
      <w:r>
        <w:t>IT: TPF TPF 2010 96 del 15 aprile 2010</w:t>
      </w:r>
    </w:p>
    <w:p>
      <w:pPr>
        <w:pStyle w:val="Heading2"/>
      </w:pPr>
      <w:r>
        <w:t>Regeste</w:t>
      </w:r>
    </w:p>
    <w:p>
      <w:r>
        <w:t>Internationale Rechtshilfe in Strafsachen an Deutschland; Anwesenheit von Personen, die am ausländischen Prozess beteiligt sind; Zwischenverfügung.</w:t>
      </w:r>
    </w:p>
    <w:p>
      <w:pPr>
        <w:pStyle w:val="Heading2"/>
      </w:pPr>
      <w:r>
        <w:t>Erwägungen</w:t>
      </w:r>
    </w:p>
    <w:p>
      <w:r>
        <w:rPr>
          <w:b/>
        </w:rPr>
        <w:t>E. 22</w:t>
      </w:r>
    </w:p>
    <w:p>
      <w:r>
        <w:t>Auszug aus dem Entscheid der II. Beschwerdekammer in Sachen A. gegen Staatsanwaltschaft St. Gallen vom 15. April 2010 (RR.2010.9)</w:t>
      </w:r>
    </w:p>
    <w:p>
      <w:r>
        <w:t>Internationale Rechtshilfe in Strafsachen an Deutschland; Anwesenheit von Personen, die am ausländischen Prozess beteiligt sind; Zwischenverfügung.</w:t>
      </w:r>
    </w:p>
    <w:p>
      <w:r>
        <w:t>Art. 4 Satz 2 EUeR; Art. 30 des Betrugsbekämpfungsabkommen; Art. 65a, 80e IRSG</w:t>
      </w:r>
    </w:p>
    <w:p>
      <w:r>
        <w:t>Fehlt in der Zwischenverfügung eine Zusicherung bzw. die Anordnung von konkreten Vorkehren, um eine vorzeitige Verwendung von Informationen im ausländischen Strafverfahren zu verhindern, ist der betreffende Beschwerdeführer zur Beschwerde legitimiert (E. 2.3–2.7). Inhalt der schriftlichen Erklärung (E. 5).</w:t>
      </w:r>
    </w:p>
    <w:p>
      <w:r>
        <w:t>Entraide judiciaire internationale en matière pénale à l'Allemagne; présence de personnes qui sont parties à la procédure étrangère; décision incidente.</w:t>
      </w:r>
    </w:p>
    <w:p>
      <w:r>
        <w:t>Art. 4 deuxième phrase CEEJ; art. 30 de l'Accord sur la lutte contre la fraude; art. 65a, 80e EIMP</w:t>
      </w:r>
    </w:p>
    <w:p>
      <w:r>
        <w:t>Si, dans la décision incidente, une garantie, respectivement l'ordre de mesures concrètes destinées à empêcher une utilisation anticipée d'informations dans la procédure pénale étrangère fait défaut, le recourant concerné a la qualité pour recourir (consid. 2.3–2.7). Contenu de la déclaration écrite (consid. 5).</w:t>
      </w:r>
    </w:p>
    <w:p>
      <w:r>
        <w:t>Assistenza giudiziaria internazionale in materia penale alla Germania; presenza di partecipanti al processo all’estero; decisione incidentale.</w:t>
      </w:r>
    </w:p>
    <w:p>
      <w:r>
        <w:t>Art. 4 frase 2 CEAG; art. 30 dell’Accordo antifrode; art. 65a, 80e AIMP</w:t>
      </w:r>
    </w:p>
    <w:p>
      <w:r>
        <w:t>Se nella decisione incidentale manca una garanzia risp. l’ordine di misure concrete atte a impedire un’utilizzazione anticipata e prematura di informazioni nell’ambito del procedimento penale all’estero l’interessato è legittimato a presentare ricorso (consid. 2.3–2.7). Contenuto della dichiarazione scritta (consid. 5).</w:t>
      </w:r>
    </w:p>
    <w:p>
      <w:r>
        <w:t>Zusammenfassung des Sachverhalts:</w:t>
      </w:r>
    </w:p>
    <w:p>
      <w:r>
        <w:t>Die deutschen Untersuchungsbehörden führen gegen A. und weitere Personen ein Strafverfahren wegen Verdachts der bandenmässigen (Um</w:t>
      </w:r>
    </w:p>
    <w:p>
      <w:r>
        <w:t>TPF 2010 96</w:t>
      </w:r>
    </w:p>
    <w:p>
      <w:r>
        <w:t>97</w:t>
      </w:r>
    </w:p>
    <w:p>
      <w:r>
        <w:t>satz-)Steuerhinterziehung in einer Vielzahl von Fällen bzw. dazu geleisteter Beihilfe. In diesem Zusammenhang gelangten die deutschen Untersuchungsbehörden mit Rechtshilfeersuchen vom 9. März 2009 an die Schweiz. Darin ersuchten sie u.a. um Durchführung von Durchsuchungsmassnahmen und Beschuldigtenvernehmungen. Das Bundesamt für Justiz (nachfolgend „Bundesamt“) wies dieses Ersuchen ab, worauf die deutschen Behörden das Rechtshilfeersuchen am 10. Juni 2009 ergänzten.</w:t>
      </w:r>
    </w:p>
    <w:p>
      <w:r>
        <w:t>Die Staatsanwaltschaft des Kantons St. Gallen (nachfolgend „Staatsanwaltschaft“) trat mit Eintretens- und Zwischenverfügung vom 29. Juli 2009 auf das ergänzte Rechtshilfeersuchen ein und ordnete die Durchsuchung diverser Räumlichkeiten an. Dabei bewilligte sie die Anwesenheit von vier deutschen Steuerfahndungsbeamten sowie eines Staatsanwaltes oder einer Staatsanwältin der deutschen Untersuchungsbehörde. Die Hausdurchsuchungen wurden am</w:t>
      </w:r>
    </w:p>
    <w:p>
      <w:r>
        <w:rPr>
          <w:b/>
        </w:rPr>
        <w:t>E. 23</w:t>
      </w:r>
    </w:p>
    <w:p>
      <w:r>
        <w:t>Extrait de l’arrêt de la IIe Cour des plaintes dans la cause A., B. et C. contre juge d’instruction du canton de Genève du 15 avril 2010 (RR.2009.351)</w:t>
      </w:r>
    </w:p>
    <w:p>
      <w:r>
        <w:t>Entraide judiciaire internationale en matière pénale au Royaume-Uni; saisie conservatoire; décision incidente.</w:t>
      </w:r>
    </w:p>
    <w:p>
      <w:r>
        <w:t>Art. 33a OEIMP</w:t>
      </w:r>
    </w:p>
    <w:p>
      <w:r>
        <w:t>Cas dans lesquels un refus de levée de saisie doit être traité procéduralement comme une décision de clôture (consid. 1.4.1–1.4.4).</w:t>
      </w:r>
    </w:p>
    <w:p>
      <w:r>
        <w:t>Le titulaire du compte saisi peut en tout temps solliciter la levée totale ou partielle de cette mesure auprès de l’autorité d’exécution qui l’a prononcée (consid. 4).</w:t>
      </w:r>
    </w:p>
    <w:p>
      <w:r>
        <w:t>Internationale Rechtshilfe in Strafsachen an Grossbritannien; Sicherungsbeschlagnahme; Zwischenverfügung.</w:t>
      </w:r>
    </w:p>
    <w:p>
      <w:r>
        <w:t>Art. 33a IRSV</w:t>
      </w:r>
    </w:p>
    <w:p>
      <w:r>
        <w:t>Fälle, in denen die Abweisung eines Begehrens um Aufhebung der Beschlagnahme prozessual als Schlussverfügung zu behandeln ist (E. 1.4.1– 1.4.4).</w:t>
      </w:r>
    </w:p>
    <w:p>
      <w:r>
        <w:t>Der Kontoinhaber ist jederzeit legitimiert, bei der ausführenden Behörde die teilweise oder vollständige Aufhebung der Beschlagnahme zu beantragen (E. 4).</w:t>
      </w:r>
    </w:p>
    <w:p>
      <w:r>
        <w:t>Assistenza giudiziaria internazionale in materia penale al Regno Unito; sequestro conservativo; decisione incidentale.</w:t>
      </w:r>
    </w:p>
    <w:p>
      <w:r>
        <w:t>Art. 33a OAIMP</w:t>
      </w:r>
    </w:p>
    <w:p>
      <w:r>
        <w:t>Casi in cui il rifiuto di revocare il sequestro deve essere trattato proceduralmente come una decisione di chiusura (consid. 1.4.1–1.4.4).</w:t>
      </w:r>
    </w:p>
    <w:p>
      <w:r>
        <w:t>Il titolare del conto sequestrato può esigere in ogni momento dall’autorità esecutiva che ha pronunciato la misura la revoca totale o parziale del sequestro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