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139 vom 21. April 2010</w:t>
      </w:r>
    </w:p>
    <w:p>
      <w:r>
        <w:t>Bundesstrafgericht, 2010-04-21, IT</w:t>
      </w:r>
    </w:p>
    <w:p>
      <w:r>
        <w:rPr>
          <w:b/>
        </w:rPr>
        <w:t xml:space="preserve">Quelle: </w:t>
      </w:r>
      <w:r>
        <w:t>https://mcp.opencaselaw.ch/entscheid/bstger_TPF_2010_139</w:t>
      </w:r>
    </w:p>
    <w:p>
      <w:r>
        <w:t>FR: TPF TPF 2010 139 du 21 avril 2010</w:t>
      </w:r>
    </w:p>
    <w:p>
      <w:r>
        <w:t>IT: TPF TPF 2010 139 del 21 aprile 2010</w:t>
      </w:r>
    </w:p>
    <w:p>
      <w:pPr>
        <w:pStyle w:val="Heading2"/>
      </w:pPr>
      <w:r>
        <w:t>Regeste</w:t>
      </w:r>
    </w:p>
    <w:p>
      <w:r>
        <w:t>Internationale Rechtshilfe in Strafsachen an Italien; vereinfachte Ausführung in Verbindung mit der Aufrechterhaltung der Beschlagnahme; Verfahrensvereinigung; Rechtsverweigerung und anfechtbarer Beschlagnahmeentscheid.</w:t>
      </w:r>
    </w:p>
    <w:p>
      <w:pPr>
        <w:pStyle w:val="Heading2"/>
      </w:pPr>
      <w:r>
        <w:t>Erwägungen</w:t>
      </w:r>
    </w:p>
    <w:p>
      <w:r>
        <w:rPr>
          <w:b/>
        </w:rPr>
        <w:t>E. 23</w:t>
      </w:r>
    </w:p>
    <w:p>
      <w:r>
        <w:t>giugno 2008, consid. 2.5; RR.2009.159 dell'8 marzo 2010, consid. 2.3- 2.4). Per emanare tale decisione l'autorità d'esecuzione può domandare ragguagli supplementari all'autorità estera. Soltanto se entro un ragionevole periodo tali informazioni non arrivano, motivo per cui l'autorità d'esecuzione non è in grado di emanare una decisione motivata, la persona toccata è abilitata ad insorgere presso il Tribunale penale federale per diniego di giustizia (v. sentenza del Tribunale penale federale RR.2009.186- 189 del 18 maggio 2010, consid. 3). L'erronea indicazione contenuta nella lettera di trasmissione del 28 maggio 2010 all'autorità italiana, secondo cui con la decisione di acconsentire alla trasmissione della documentazione in via agevolata sarebbe iniziato a decorrere il termine di trenta giorni per contestare il sequestro, nulla toglie a questa conclusione (v. DTF 129 IV 197 consid. 1.5). Il ricorso del 21 giugno 2010 è dunque inammissibile in questa forma. Per quanto attiene invece al gravame del 2 agosto 2010, esso è indirizzato contro la decisione del 21 luglio 2010, mediante la quale il Ministero pubblico ticinese ha sì dissequestrato il conto del ricorrente, ma solo limitatamente all'importo eccedente la somma di EUR 7'500'000.– e non EUR 2'600'000.– come chiesto da A. La legittimazione ricorsuale di quest'ultimo, titolare del conto oggetto della criticata misura d'assistenza, è pacifica (v. art. 80h lett. b AIMP e art. 9a OAIMP; DTF 118 Ib 547 consid. 1d; TPF 2007 79 consid. 1.6 pag. 82).</w:t>
      </w:r>
    </w:p>
    <w:p>
      <w:r>
        <w:t>TPF 2010 142</w:t>
      </w:r>
    </w:p>
    <w:p>
      <w:r>
        <w:t>33. Extrait de l’arrêt de la IIe Cour des plaintes dans la cause A. contre Ministère public de la Confédération du 13 octobre 2010 (RR.2010.173)</w:t>
      </w:r>
    </w:p>
    <w:p>
      <w:r>
        <w:t>Entraide judiciaire internationale en matière pénale au Royaume-Uni; remise de moyens de preuve; offre de preuve; droit de consulter le dossier.</w:t>
      </w:r>
    </w:p>
    <w:p>
      <w:r>
        <w:t>Art. 80b EIMP, art. 57 al. 1 PA</w:t>
      </w:r>
    </w:p>
    <w:p>
      <w:r>
        <w:t>Le droit de consulter le dossier ne s’étend qu’aux pièces décisives ayant conduit à la décision attaquée. La consultation des pièces non pertinentes peut être refusée. L’obligation pour l’autorité intimée de fournir son dossier à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