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66 vom 15. April 2009</w:t>
      </w:r>
    </w:p>
    <w:p>
      <w:r>
        <w:t>Bundesstrafgericht, 2009-04-15, DE</w:t>
      </w:r>
    </w:p>
    <w:p>
      <w:r>
        <w:rPr>
          <w:b/>
        </w:rPr>
        <w:t xml:space="preserve">Quelle: </w:t>
      </w:r>
      <w:r>
        <w:t>https://mcp.opencaselaw.ch/entscheid/bstger_TPF_2009_66</w:t>
      </w:r>
    </w:p>
    <w:p>
      <w:r>
        <w:t>FR: TPF TPF 2009 66 du 15 avril 2009</w:t>
      </w:r>
    </w:p>
    <w:p>
      <w:r>
        <w:t>IT: TPF TPF 2009 66 del 15 aprile 2009</w:t>
      </w:r>
    </w:p>
    <w:p>
      <w:pPr>
        <w:pStyle w:val="Heading2"/>
      </w:pPr>
      <w:r>
        <w:t>Regeste</w:t>
      </w:r>
    </w:p>
    <w:p>
      <w:r>
        <w:t>Internationale Rechtshilfe in Strafsachen an Deutschland; Beschlagnahme von Vermögenswerten zur Vollstreckung einer Ersatzforderung.</w:t>
      </w:r>
    </w:p>
    <w:p>
      <w:pPr>
        <w:pStyle w:val="Heading2"/>
      </w:pPr>
      <w:r>
        <w:t>Volltext</w:t>
      </w:r>
    </w:p>
    <w:p>
      <w:r>
        <w:t>66 conditions de vie de tout un peuple. Au vu des considérants qui précèdent, cette question n’a toutefois pas à être tranchée par la Cour de céans.</w:t>
      </w:r>
    </w:p>
    <w:p>
      <w:r>
        <w:t>TPF 2009 66</w:t>
      </w:r>
    </w:p>
    <w:p>
      <w:r>
        <w:t>16. Auszug aus dem Entscheid der II. Beschwerdekammer in Sachen A. gegen Staatsanwaltschaft I des Kantons Zürich vom 15. April 2009 (RR.2008.244)</w:t>
      </w:r>
    </w:p>
    <w:p>
      <w:r>
        <w:t>Internationale Rechtshilfe in Strafsachen an Deutschland; Beschlagnahme von Vermögenswerten zur Vollstreckung einer Ersatzforderung.</w:t>
      </w:r>
    </w:p>
    <w:p>
      <w:r>
        <w:t>Art. 11 und 13 Ziff. 3 GwUe, Art. 63 Abs. 2 lit. d, 74a und 94 IRSG, Art. 33a IRSV</w:t>
      </w:r>
    </w:p>
    <w:p>
      <w:r>
        <w:t>Die Beschlagnahme zur Vollstreckung einer Ersatzforderung ist zulässig, wenn die rechtskräftige und vollstreckbare Ersatzforderung nach Art. 94 ff. IRSG vollstreckt werden kann. Dies ist in der Regel der Fall, es sei denn, es handle sich um die Vollstreckung einer Ersatzforderung im Zusammenhang mit Steuerdelikten, die nicht einen qualifizierten Abgabebetrug im Sinne von Art. 14 Abs. 4 VStrR darstellen (E. 4.2).</w:t>
      </w:r>
    </w:p>
    <w:p>
      <w:r>
        <w:t>Entraide judiciaire internationale en matière pénale à l'Allemagne; saisie de valeurs patrimoniales en vue de l'exécution d'une créance compensatrice.</w:t>
      </w:r>
    </w:p>
    <w:p>
      <w:r>
        <w:t>Art. 11 et 13 ch. 3 CBl, art. 63 al. 2 let. d, 74a et 94 EIMP, art. 33a OEIMP</w:t>
      </w:r>
    </w:p>
    <w:p>
      <w:r>
        <w:t>La saisie en vue de l'exécution d'une créance compensatrice est admissible lorsque la créance compensatrice définitive et exécutoire peut être exécutée au sens des art. 94 ss EIMP. Tel est le cas, en règle générale, à moins qu'il ne s'agisse de l'exécution d'une créance compensatrice dans le contexte de délits fiscaux qui ne constituent pas une escroquerie fiscale qualifiée au sens de l'art. 14 al. 4 DPA (consid. 4.2).</w:t>
      </w:r>
    </w:p>
    <w:p>
      <w:r>
        <w:t>Assistenza giudiziaria internazionale in materia penale alla Germania; sequestro di valori patrimoniali in vista dell’esecuzione di un credito compensatorio.</w:t>
      </w:r>
    </w:p>
    <w:p>
      <w:r>
        <w:t>Art. 11 e 13 n. 3 CRic, art. 63 cpv. 2 lett. d, 74a e 94 AIMP, art. 33a OAIMP</w:t>
      </w:r>
    </w:p>
    <w:p>
      <w:r>
        <w:t>Il sequestro in vista dell’esecuzione di un credito compensatorio è ammissibile se il credito definitivo ed esecutivo può essere eseguito giusta l’art. 94 e segg. AIMP. Ciò è di regola il caso a meno che si tratti dell’esecuzione di un credito</w:t>
      </w:r>
    </w:p>
    <w:p>
      <w:r>
        <w:t>67 compensatorio in relazione a delitti fiscali che non rappresentano una truffa qualificata in materia fiscale ai sensi dell’art. 14 cpv. 4 DPA (consid. 4.2).</w:t>
      </w:r>
    </w:p>
    <w:p>
      <w:r>
        <w:t>Zusammenfassung des Sachverhalts:</w:t>
      </w:r>
    </w:p>
    <w:p>
      <w:r>
        <w:t>Die Staatsanwaltschaft Konstanz führt gegen A. und B. ein Strafverfahren wegen Betrugs, betrügerischen Bankrotts, Insolvenzverschleppung, Steuerhinterziehung und Versicherungsbetrugs. In diesem Zusammenhang ist die ersuchende Behörde mit einem Rechtshilfeersuchen an die Schweiz gelangt und hat u.a. um Erhebung und Übermittlung von Kontounterlagen bei der Bank D. sowie Sperrung der Konten für Ersatzansprüche aus Zivilforderungen ersucht. Gegen die entsprechende Schlussverfügung hat A. bei der II. Beschwerdekammer des Bundesstrafgerichts Beschwerde eingereicht.</w:t>
      </w:r>
    </w:p>
    <w:p>
      <w:r>
        <w:t>Die II. Beschwerdekammer hat die Beschwerde abgewiesen.</w:t>
      </w:r>
    </w:p>
    <w:p>
      <w:r>
        <w:t>Aus den Erwägungen:</w:t>
      </w:r>
    </w:p>
    <w:p>
      <w:r>
        <w:t>4. 4.1 Der Beschwerdeführer rügt (…), die beschlagnahmten Vermögenswerte auf seinem Konto bei der Bank D. hätten nachweislich nichts mit den Sachverhalten zu tun, die Gegenstand des Ermittlungsverfahrens seien. (…) Die Kontosperre sei demnach umgehend aufzuheben (…).</w:t>
      </w:r>
    </w:p>
    <w:p>
      <w:r>
        <w:t>4.2 Die ersuchende Behörde verlangt in concreto die Beschlagnahme von Vermögenswerten für Ersatzansprüche aus Zivilforderungen (Art. 11 GwUe). Die Frage der Zulässigkeit einer rechtshilfeweisen Beschlagnahme im Hinblick auf die blosse Vollstreckung einer ausländischen Ersatzforderung ist in der Lehre umstritten (vgl. MAURICE HARARI, Remise internationale d'objets et de valeurs: réflexions à l'occasion de la modification de l'EIMP, Etudes en l'honneur de Dominique Poncet, Genf 1997, S. 180 f. und FN 64; CARLO LOMBARDINI, Banques et blanchiment d'argent, Etude de la réglementation suisse, Zürich 2006, N. 230; ROBERT ZIMMERMANN, La coopération judiciaire internationale en matière pénale, 3. Aufl., Bern 2009, S. 312 f. N. 338; LAURENT MOREILLON, Entraide internationale en matière pénale, Basel 2004, N. 20 ff. zu Art. 74a IRSG). Das IRSG sieht in Art. 63 Abs. 2 lit. d i.V.m. Art. 74a Abs. 1 IRSG nur die Möglichkeit der Beschlagnahme von Vermögenswerten zu</w:t>
      </w:r>
    </w:p>
    <w:p>
      <w:r>
        <w:t>68 Sicherungszwecken ausdrücklich vor. Die Herausgabe von Vermögenswerten gestützt auf Art. 74a IRSG setzt gemäss ständiger Rechtsprechung einen hinreichenden Zusammenhang zwischen der Straftat und den beschlagnahmten Vermögenswerten voraus (vgl. dazu BGE 133 IV 215 E. 2.2.1 S. 220; 129 II 453 E. 4.1 S. 461 mit Hinweisen; Urteil des Bundesgerichts 1A.53/2007 vom 11. Februar 2008, E. 3.4). Auch Art. 33a IRSV erwähnt nur die Beschlagnahme von Vermögenswerten im Hinblick auf eine Herausgabe in Anwendung von Art. 74a IRSG.</w:t>
      </w:r>
    </w:p>
    <w:p>
      <w:r>
        <w:t>Demgegenüber ist gemäss Art. 11 Ziff. 1 und 2 i.V.m. Art. 13 Ziff. 3 GwUe grundsätzlich auch die Beschlagnahme zur Sicherung einer Ersatzforderung zulässig. Die Bestimmungen des GwUe sind jedoch nicht direkt anwendbar, sondern verlangen eine entsprechende Umsetzung im nationalen Recht (vgl. BGE 133 IV 215 E. 2.1 S. 220). Das Bundesgericht hat die Frage der Zulässigkeit einer Beschlagnahme zur Vollstreckung einer Ersatzforderung in BGE 130 II 329 noch offen gelassen, aber darauf hingewiesen, dass der geltend gemachte Schaden im Rechtshilfeersuchen genügend substanziiert werden muss und die Massnahme auf jeden Fall dem Prinzip der Verhältnismässigkeit zu genügen hat (BGE 130 II 329 E. 6 S. 336). Gemäss Rechtsprechung der II. Beschwerdekammer des Bundesstrafgerichts ist eine Beschlagnahme zur Vollstreckung einer Ersatzforderung zulässig, wenn die rechtskräftige und vollstreckbare Ersatzforderung nach Art. 94 ff. IRSG vollstreckt werden kann. Dies ist in der Regel der Fall, es sei denn, es handle sich um die Vollstreckung einer Ersatzforderung im Zusammenhang mit Steuerdelikten, die nicht einen qualifizierten Abgabebetrug im Sinne von Art. 14 Abs. 4 des Bundesgesetzes vom 22. März 1974 über das Verwaltungsstrafrecht (VStrR; SR 313.0) darstellen (vgl. Art. 3 Abs. 3 IRSG; Entscheide des Bundesstrafgerichts RR.2008.252 vom 16. Februar 2009, E. 6.2 und RR.2008.167-171 vom 24. September 2008, E. 6.2).</w:t>
      </w:r>
    </w:p>
    <w:p>
      <w:r>
        <w:t>4.3 Vorliegend verfolgt die ersuchende Behörde mit Ausnahme der im Rechtshilfeersuchen genannten Steuerhinterziehung, zu welcher aber keine weiteren Ausführungen gemacht werden, gemeinrechtliche Delikte (…). Die Vollstreckung einer möglichen Ersatzforderung ist daher grundsätzlich zulässig und damit auch die Beschlagnahme zur Sicherung dieser Ersatzforderung. (…) Die Beschwerde ist insoweit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