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2009 3 vom 16. September 2008</w:t>
      </w:r>
    </w:p>
    <w:p>
      <w:r>
        <w:t>Bundesstrafgericht, 2008-09-16, DE</w:t>
      </w:r>
    </w:p>
    <w:p>
      <w:r>
        <w:rPr>
          <w:b/>
        </w:rPr>
        <w:t xml:space="preserve">Quelle: </w:t>
      </w:r>
      <w:r>
        <w:t>https://mcp.opencaselaw.ch/entscheid/bstger_TPF_2009_3</w:t>
      </w:r>
    </w:p>
    <w:p>
      <w:r>
        <w:t>FR: TPF TPF 2009 3 du 16 septembre 2008</w:t>
      </w:r>
    </w:p>
    <w:p>
      <w:r>
        <w:t>IT: TPF TPF 2009 3 del 16 settembre 2008</w:t>
      </w:r>
    </w:p>
    <w:p>
      <w:pPr>
        <w:pStyle w:val="Heading2"/>
      </w:pPr>
      <w:r>
        <w:t>Regeste</w:t>
      </w:r>
    </w:p>
    <w:p>
      <w:r>
        <w:t>Anspruch auf Übersetzung von Verfahrensakten. Doppelte Strafbarkeit bei Auslandstat eines Schweizers; Übergangsrecht.</w:t>
      </w:r>
    </w:p>
    <w:p>
      <w:pPr>
        <w:pStyle w:val="Heading2"/>
      </w:pPr>
      <w:r>
        <w:t>Erwägungen</w:t>
      </w:r>
    </w:p>
    <w:p>
      <w:r>
        <w:rPr>
          <w:b/>
        </w:rPr>
        <w:t>E. 26</w:t>
      </w:r>
    </w:p>
    <w:p>
      <w:r>
        <w:t>Juni 2008, welches dem Verteidiger ausgehändigt worden war, wurde dem Angeklagten mündlich auf Griechisch rückübersetzt. Die Anklage bezeichnet als Beweismittel insbesondere Einvernahmeprotokolle von Zeugen und Mitbeschuldigten, Einvernahmeprotokolle des Angeklagten, Berichte diverser Behörden und Amtsstellen, den Schlussbericht des Eidg. Untersuchungsrichteramtes sowie Auszüge aus Gerichtsurteilen; diese wurden zu den Akten erkannt. Dabei handelt es sich um zahlreiche Einvernahmeprotokolle aus Griechenland und Urteile griechischer Gerichte, welche bereits in griechischer Sprache vorliegen und mit deutscher bzw. französischer Übersetzung versehen sind. Der Angeklagte kann diese Dokumente verstehen. Soweit es sich um Einvernahmen von griechisch sprechenden Personen in der Schweiz handelt, bei denen der Angeklagte anwesend war und seine Beschuldigtenrechte unmittelbar wahrnehmen konnte, erübrigt sich eine griechische Übersetzung der Einvernahmeprotokolle. Sodann besteht kein Anspruch auf Übersetzung eines Strafurteils, bei welchem der Angeklagte selber Partei ist, was beim Entscheid der Strafkammer vom 5. Juli 2006 zutrifft. Bezüglich der zu den Beweismitteln erkannten Gesprächsprotokollen der Telefonüberwachung ist</w:t>
      </w:r>
    </w:p>
    <w:p>
      <w:r>
        <w:t>9 festzuhalten, dass es sich praktisch durchwegs um deutsche Übersetzungen von auf Griechisch geführten Gesprächen handelt. Da die entsprechenden Tonaufzeichnungen ebenfalls als Beweismittel zu den Akten erkannt wurden, liegen diese Beweismittel bereits in griechischer Sprache vor. Ein Anspruch auf (Rück-)Übersetzung der Gesprächsprotokolle besteht daher nicht. Soweit Beweismittel nicht relevant sind und sich das Gericht deshalb nicht darauf abstützt, besteht kein Anspruch auf Übersetzung. Im Lichte des bereits Gesagten (E. 1.4.1 f.) ist überdies festzuhalten, dass sich angesichts der Deutschkenntnisse des Angeklagten eine Übersetzung sämtlicher Beweismittel weder als notwendig noch als verhältnismässig erweist. In dieser Hinsicht wäre es dem Angeklagten zumindest zumutbar gewesen, rechtzeitig diejenigen Aktenstücke zu bezeichnen, die er nicht oder nur teilweise versteht. Der Antrag auf Übersetzung aller Beweismittel ist somit abzuweisen, soweit ihm nicht in der Hauptverhandlung materiell entsprochen wurde. (…)</w:t>
      </w:r>
    </w:p>
    <w:p>
      <w:r>
        <w:t>3.1 Die ergänzende Anklageschrift vom 29. November 2007 wirft dem Angeklagten Anstiftung zu falschem Zeugnis vor, indem er selbst von der Schweiz aus oder mittels durch ihn von der Schweiz aus instruierter Drittpersonen Personen dazu bestimmt habe, in rechtshilfeweise in Griechenland erfolgenden Einvernahmen als Zeugen zu bestimmten Themen wahrheitswidrige Aussagen zu machen.</w:t>
      </w:r>
    </w:p>
    <w:p>
      <w:r>
        <w:t>3.1.1 Eine Strafbarkeit nach inländischem Recht besteht nur für solche Handlungen, bei denen die Voraussetzungen nach Art. 3 ff. StGB erfüllt sind. Vorab ist zu prüfen, ob die dem Angeklagten vorgeworfenen Anstiftungen zu falschem Zeugnis in der Schweiz oder im Ausland verübt wurden, denn das Strafgesetzbuch ist primär nur auf die im Inland begangenen Verbrechen und Vergehen anwendbar (Art. 3 Abs. 1 StGB).</w:t>
      </w:r>
    </w:p>
    <w:p>
      <w:r>
        <w:t>Der Tatbestand des falschen Zeugnisses gemäss Art. 307 StGB stellt ein schlichtes Tätigkeitsdelikt dar. Begehungsort ist mithin der Ort, wo der Täter handelt (Art. 8 Abs. 1 StGB). Die in Frage stehenden – laut Anklage wahrheitswidrigen – Zeugenaussagen erfolgten allesamt in Griechenland. Nach der Rechtsprechung des Bundesgerichts gilt – nach dem Grundsatz der Akzessorietät – eine in der Schweiz begangene Teilnahme an einer Auslandtat als nur im Ausland verübt, um auszuschliessen, dass der in der Schweiz handelnde Anstifter oder Gehilfe im Inland unabhängig davon</w:t>
      </w:r>
    </w:p>
    <w:p>
      <w:r>
        <w:t>10 verfolgt werden müsste, ob die Tat im Ausland überhaupt unter Strafe steht (BGE 80 IV 34; 81 IV 37 f.; 104 IV 86).</w:t>
      </w:r>
    </w:p>
    <w:p>
      <w:r>
        <w:t>3.1.2 Betrachtet man die Handlungen des Angeklagten – welche allesamt vor Inkrafttreten des neuen Rechts begangen worden sein sollen – aufgrund des Ausgeführten als Auslandtaten, ist die schweizerische Gerichtsbarkeit nach dem aktiven Personalitätsprinzip gemäss Art. 6 Ziff. 1 aStGB bzw. Art. 7 StGB zu klären. Zu prüfen ist vorab, ob das alte oder das neue Recht das mildere und daher gemäss Art. 2 Abs. 2 StGB anwendbar ist. Die beiden Bestimmungen unterscheiden sich insoweit, als Art. 6 Ziff. 1 aStGB die Anwendung des Rechts am Begehungsort gebietet, sofern es sich dabei um die lex mitior handelt, wogegen Art. 7 StGB in Absatz 3 mit Bezug auf die Sanktion festhält, dass diese insgesamt nicht schwerer wiegen darf als die Sanktion nach dem Recht des Begehungsortes. Das alte Recht (Art. 6 Ziff. 1 aStGB) räumt also dem Recht des Begehungsortes Priorität ein, sofern dieses zu einer milderen Bestrafung führt. Im neuen Recht (Art. 7 Abs. 3 StGB) wird die bisherige Begünstigung des Täters mittels direkter Anwendung des milderen fremden Rechts zugunsten eines Schlechterstellungsverbotes aufgegeben. Das bedeutet, dass nicht mehr das ausländische Gesetz als solches, sofern es milder als das schweizerische ist, zur Anwendung gelangt, sondern es wird lediglich noch auf dessen Auswirkungen (Sanktionen) abgestellt. Es kommt daher nicht mehr zu einem Vergleich zwischen den Normen des in- und ausländischen Rechts, sondern es geht lediglich um einen Vergleich zwischen der am Begehungsort und der im Inland angemessenen Sanktion. Der Grundsatz des milderen Rechts gelangt mithin erst auf der Rechtsfolgenebene zur Anwendung (TRECHSEL et al., Schweizerisches Strafgesetzbuch, Praxiskommentar, Zürich/St. Gallen 2008, Art. 7 N. 15 i.V.m. Art. 6 N. 4).</w:t>
      </w:r>
    </w:p>
    <w:p>
      <w:r>
        <w:t>3.1.3 Gemäss Art. 6 aStGB unterliegt der schweizerischen Gerichtsbarkeit u.a. der Schweizer, der im Ausland ein Verbrechen oder ein Vergehen verübt, für welche das schweizerische Recht die Auslieferung zulässt und er sich in der Schweiz befindet. Diese Voraussetzungen erfüllt der Angeklagte, besitzt er doch das Schweizer Bürgerrecht und befindet er sich in der Schweiz. Sind die dem Angeklagten in der Anklageschrift vorgeworfenen Sachverhalte unter Art. 307 Abs. 1 i.V.m. Art. 24 Abs. 1 StGB zu subsumieren, handelt es sich hierbei gemäss Art. 35 Abs. 1 lit. a IRSG um ein Auslieferungsdelikt, womit auch diese Bedingung erfüllt ist; dies gilt gleichermassen unter den Strafandrohungen des alten und des neuen Rechts. Als weitere Voraussetzung, um der schweizerischen Gerichtsbarkeit</w:t>
      </w:r>
    </w:p>
    <w:p>
      <w:r>
        <w:t>11 unterworfen zu sein, nennt Art. 6 Ziff. 1 aStGB die doppelte Strafbarkeit, was mit Bezug auf einzelne Anklagesachverhalte gesondert zu prüfen ist:</w:t>
      </w:r>
    </w:p>
    <w:p>
      <w:r>
        <w:t>a) Was den Tatbestand des falschen Zeugnisses betrifft, kennt das griechische Recht gemäss Auskunft des Schweizerischen Instituts für Rechtsvergleichung in dessen Gutachten vom 16. Januar 2008 eine nämliche Strafbestimmung. Die Voraussetzung der doppelten Strafbarkeit bezüglich der unter Strafe gestellten falschen Zeugenaussage als solche ist somit gegeben.</w:t>
      </w:r>
    </w:p>
    <w:p>
      <w:r>
        <w:t>b) Das griechische Recht erklärt sodann auch die Teilnahme an einem Delikt, so die Anstiftung zu einem Delikt, als strafbar, was aus dem Gutachten des Schweizerischen Instituts für Rechtsvergleichung vom 16. Januar 2008 hervorgeht. Art. 46 des griechischen Strafgesetzbuches regelt die Anstiftung zu einem Delikt und die Ahndung dieser Anstiftung analog zu Art. 24 StGB. Bezüglich der eingeklagten Teilnahmehandlungen der Anstiftung ist das Vorliegen der Voraussetzung der doppelten Strafbarkeit grundsätzlich ebenfalls zu bejahen.</w:t>
      </w:r>
    </w:p>
    <w:p>
      <w:r>
        <w:t>c) Analog zum schweizerischen Recht (FORSTER, Basler Kommentar, 2. Aufl., Basel 2007, Art. 24 StGB N. 49 f.) stellt das griechische Recht auch die sogenannte Kettenanstiftung unter Strafe, was auf entsprechende Nachfrage des Gerichts im Ergänzungsgutachten des Schweizerischen Instituts für Rechtsvergleichung vom 16. April 2008 ausdrücklich bestätigt wurde. Die Voraussetzung der doppelten Strafbarkeit ist auch hinsichtlich der Anstiftung zur Anstiftung gegeben.</w:t>
      </w:r>
    </w:p>
    <w:p>
      <w:r>
        <w:t>d) Die Bundesanwaltschaft wirft dem Angeklagten vollendete Anstiftung, eventualiter versuchte Anstiftung vor. Soweit ein eingeklagter Sachverhalt als versuchte Anstiftung zu qualifizieren ist (was nachfolgend hinsichtlich der einzelnen Anklagepunkte gesondert zu prüfen ist), fehlt es an der Voraussetzung der doppelten Strafbarkeit: Das griechische Recht stellt in Art. 46 al. 1 lit. a StGB nur die vollendete Anstiftung unter Strafe, nicht aber den Versuch hiezu (Gutachten des Schweizerischen Instituts für Rechtsvergleichung vom 16. April 2008). Sofern es sich bei dem dem Angeklagten in einzelnen Anklagepunkten vorgeworfenen Verhalten um versuchte Anstiftung handeln sollte, hat in diesen Fällen mangels Erfüllung der Voraussetzung der doppelten Strafbarkeit ein Freispruch zu ergehen.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