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2009 157 vom 9. September 2009</w:t>
      </w:r>
    </w:p>
    <w:p>
      <w:r>
        <w:t>Bundesstrafgericht, 2009-09-09, FR</w:t>
      </w:r>
    </w:p>
    <w:p>
      <w:r>
        <w:rPr>
          <w:b/>
        </w:rPr>
        <w:t xml:space="preserve">Quelle: </w:t>
      </w:r>
      <w:r>
        <w:t>https://mcp.opencaselaw.ch/entscheid/bstger_TPF_2009_157</w:t>
      </w:r>
    </w:p>
    <w:p>
      <w:r>
        <w:t>FR: TPF TPF 2009 157 du 9 septembre 2009</w:t>
      </w:r>
    </w:p>
    <w:p>
      <w:r>
        <w:t>IT: TPF TPF 2009 157 del 9 settembre 2009</w:t>
      </w:r>
    </w:p>
    <w:p>
      <w:pPr>
        <w:pStyle w:val="Heading2"/>
      </w:pPr>
      <w:r>
        <w:t>Regeste</w:t>
      </w:r>
    </w:p>
    <w:p>
      <w:r>
        <w:t>Internationale Rechtshilfe in Strafsachen an Frankreich; Herausgabe von Bankguthaben; Rechtshilfeersuchen durch eine Partei des ausländischen Verfahrens; Sicherungsbeschlagnahme.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décembre 1999, consid. 2b; v. aussi ROBERT ZIMMERMANN, La coopération judiciaire internationale en matière pénale, 3e éd., Berne 2009, n° 292);</w:t>
      </w:r>
    </w:p>
    <w:p>
      <w:r>
        <w:t>- en l’espèce, il ne ressort pas du dossier que le droit français autorise les parties à accomplir des actes de procédure;</w:t>
      </w:r>
    </w:p>
    <w:p>
      <w:r>
        <w:t>- il ne ressort pas non plus du dossier que la société C. ait jamais présenté aux autorités françaises une requête tendant à ce que ces autorités sollicitent la remise, par les autorités suisses, des avoirs déposés sur le compte n° 1 en vue de confiscation ou de restitution;</w:t>
      </w:r>
    </w:p>
    <w:p>
      <w:r>
        <w:t>- il s’ensuit que la décision querellée doit être annulée, au motif que la restitution des avoirs litigieux à la société C. ne peut être ordonnée en application de l’art. 74a EIMP, en l’absence d’une demande d’entraide dans ce sens émanant des autorités françaises;</w:t>
      </w:r>
    </w:p>
    <w:p>
      <w:r>
        <w:t>- contrairement à l’avis du recourant, cela ne signifie toutefois pas que le blocage des avoirs litigieux doive être levé;</w:t>
      </w:r>
    </w:p>
    <w:p>
      <w:r>
        <w:t>160 - en effet, à teneur de l’art. 33a OEIMP, «les objets et valeurs dont la remise à l’Etat requérant est subordonnée à une décision définitive et exécutoire de ce dernier (art. 74a, al. 3, EIMP) demeurent saisis jusqu’à réception de ladite décision ou jusqu’à ce que l’Etat requérant ait fait savoir à l’autorité d’exécution compétente qu’une telle décision ne pouvait plus être rendue selon son propre droit, notamment en raison de la prescription»;</w:t>
      </w:r>
    </w:p>
    <w:p>
      <w:r>
        <w:t>- en l’occurrence, vu le degré de complexité de la procédure française, la durée de la saisie litigieuse est loin d’atteindre la durée considérée comme critique par la jurisprudence (v. à ce sujet TPF 2007 124 consid. 8);</w:t>
      </w:r>
    </w:p>
    <w:p>
      <w:r>
        <w:t>- le recours est par conséquent admis, dans le sens des considérants qui précèdent.</w:t>
      </w:r>
    </w:p>
    <w:p>
      <w:r>
        <w:t>- la société C. dispose de la faculté d’intervenir auprès des autorités françaises afin que celles-ci sollicitent, par la voie de l’entraide, la remise, par les autorités suisses, des avoirs déposés sur le compte n° 1 en vue de confiscation ou de restitution;</w:t>
      </w:r>
    </w:p>
    <w:p>
      <w:r>
        <w:t>- il incombe par ailleurs à l’OFJ, en sa qualité d’autorité de surveillance pour l’application de l’EIMP au sens de l’art. 3 OEIMP, de suivre attentivement l’avancement de la procédure pénale et de la procédure de confiscation en France (v. TPF 2007 124 consid. 8.2.4);</w:t>
      </w:r>
    </w:p>
    <w:p>
      <w:r>
        <w:t>- en l’espèce, l’OFJ interpellera au besoin les autorités françaises sur le sort qu’elles entendent réserver aux avoirs déposés sur le compte n° 1 bloqués à leur demande.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