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2009 104 vom 6. Juli 2009</w:t>
      </w:r>
    </w:p>
    <w:p>
      <w:r>
        <w:t>Bundesstrafgericht, 2009-07-06, DE</w:t>
      </w:r>
    </w:p>
    <w:p>
      <w:r>
        <w:rPr>
          <w:b/>
        </w:rPr>
        <w:t xml:space="preserve">Quelle: </w:t>
      </w:r>
      <w:r>
        <w:t>https://mcp.opencaselaw.ch/entscheid/bstger_TPF_2009_104</w:t>
      </w:r>
    </w:p>
    <w:p>
      <w:r>
        <w:t>FR: TPF TPF 2009 104 du 6 juillet 2009</w:t>
      </w:r>
    </w:p>
    <w:p>
      <w:r>
        <w:t>IT: TPF TPF 2009 104 del 6 luglio 2009</w:t>
      </w:r>
    </w:p>
    <w:p>
      <w:pPr>
        <w:pStyle w:val="Heading2"/>
      </w:pPr>
      <w:r>
        <w:t>Regeste</w:t>
      </w:r>
    </w:p>
    <w:p>
      <w:r>
        <w:t>Örtliche Zuständigkeit; Vollstreckung ausländischer Strafentscheide.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Auszug aus dem Präsidialentscheid der Strafkammer in Sachen A. gegen Bundesanwaltschaft vom 8. Juli 2009 (SN.2009.15)</w:t>
      </w:r>
    </w:p>
    <w:p>
      <w:r>
        <w:t>Haft; Zuständigkeit; Haftentlassung vor Beginn der Hauptverhandlung.</w:t>
      </w:r>
    </w:p>
    <w:p>
      <w:r>
        <w:t>Art. 45 Ziff. 3 BStP, Art. 86 Abs. 1 StGB</w:t>
      </w:r>
    </w:p>
    <w:p>
      <w:r>
        <w:t>Über die Haftentlassung hat eine gerichtliche Behörde zu befinden: nach der Anklageerhebung die Strafkammer bzw. bis zur Hauptverhandlung der vorsitzende Richter (E. 1.2).</w:t>
      </w:r>
    </w:p>
    <w:p>
      <w:r>
        <w:t>Bei der Haftentlassung ist die mutmassliche Dauer einer allfälligen Freiheitsstrafe in Relation zur Dauer des bisherigen Freiheitsentzugs zu setzen; im vorliegenden Fall gebietet sich die Mitberücksichtigung einer möglichen bedingten Entlassung (E. 2).</w:t>
      </w:r>
    </w:p>
    <w:p>
      <w:r>
        <w:t>Détention; compétence; mise en liberté avant le début des débats.</w:t>
      </w:r>
    </w:p>
    <w:p>
      <w:r>
        <w:t>Art. 45 ch. 3 PPF, art. 86 al. 1 CP</w:t>
      </w:r>
    </w:p>
    <w:p>
      <w:r>
        <w:t>La décision portant sur la mise en liberté appartient à une autorité judiciaire: après la mise en accusation, il s'agit de la Cour des affaires pénales, respectivement, avant les débats, du juge président du collège (consid.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