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TPF 2008 42 vom 1. Juni 2007</w:t>
      </w:r>
    </w:p>
    <w:p>
      <w:r>
        <w:t>Bundesstrafgericht, 2007-06-01, DE</w:t>
      </w:r>
    </w:p>
    <w:p>
      <w:r>
        <w:rPr>
          <w:b/>
        </w:rPr>
        <w:t xml:space="preserve">Quelle: </w:t>
      </w:r>
      <w:r>
        <w:t>https://mcp.opencaselaw.ch/entscheid/bstger_TPF_2008_42</w:t>
      </w:r>
    </w:p>
    <w:p>
      <w:r>
        <w:t>FR: TPF TPF 2008 42 du 1 juin 2007</w:t>
      </w:r>
    </w:p>
    <w:p>
      <w:r>
        <w:t>IT: TPF TPF 2008 42 del 1 giugno 2007</w:t>
      </w:r>
    </w:p>
    <w:p>
      <w:pPr>
        <w:pStyle w:val="Heading2"/>
      </w:pPr>
      <w:r>
        <w:t>Regeste</w:t>
      </w:r>
    </w:p>
    <w:p>
      <w:r>
        <w:t>Internetüberwachung.</w:t>
      </w:r>
    </w:p>
    <w:p>
      <w:pPr>
        <w:pStyle w:val="Heading2"/>
      </w:pPr>
      <w:r>
        <w:t>Volltext</w:t>
      </w:r>
    </w:p>
    <w:p>
      <w:r>
        <w:t>42 nach dem 1. Juni 2007 keine Entschädigung bezüglich der geltend gemachten Anwaltskosten zu.</w:t>
      </w:r>
    </w:p>
    <w:p>
      <w:r>
        <w:t>TPF 2008 42</w:t>
      </w:r>
    </w:p>
    <w:p>
      <w:r>
        <w:t>10. Auszug aus dem Entscheid des Präsidenten der I. Beschwerdekammer in Sachen Bundesanwaltschaft gegen A., B. und C. vom 11. April 2008 (TK.2008.45)</w:t>
      </w:r>
    </w:p>
    <w:p>
      <w:r>
        <w:t>Internetüberwachung.</w:t>
      </w:r>
    </w:p>
    <w:p>
      <w:r>
        <w:t>Art. 24 lit. a VÜPF</w:t>
      </w:r>
    </w:p>
    <w:p>
      <w:r>
        <w:t>Eine in einem E-Mailkonto noch zwischengespeicherte, aber bereits geöffnete E-Mail fällt nicht mehr unter das Fernmeldegeheimnis. Die Erhebung einer nicht abgerufenen E-Mail ist dagegen als genehmigungspflichtige Echtzeitüberwachung zu würdigen.</w:t>
      </w:r>
    </w:p>
    <w:p>
      <w:r>
        <w:t>Surveillance d'Internet.</w:t>
      </w:r>
    </w:p>
    <w:p>
      <w:r>
        <w:t>Art. 24 let. a OSCPT</w:t>
      </w:r>
    </w:p>
    <w:p>
      <w:r>
        <w:t>Le courrier électronique sauvegardé temporairement sur un compte E-mail, mais déjà ouvert, ne tombe plus sous le secret des télécommunications. En revanche, le prélèvement d'un courrier électronique non consulté doit être considéré comme une surveillance en temps réel sujette à autorisation.</w:t>
      </w:r>
    </w:p>
    <w:p>
      <w:r>
        <w:t>Sorveglianza della corrispondenza via Internet.</w:t>
      </w:r>
    </w:p>
    <w:p>
      <w:r>
        <w:t>Art. 24 lett. a OSCPT</w:t>
      </w:r>
    </w:p>
    <w:p>
      <w:r>
        <w:t>Una e-mail che si trova ancora nella memoria intermedia di un conto di posta elettronica ma che è già stata aperta non è più coperta dal segreto delle telecomunicazioni. Il rilevamento di una e-mail non consultata è invece da considerarsi come una sorveglianza in tempo reale soggetta ad autorizzazione.</w:t>
      </w:r>
    </w:p>
    <w:p>
      <w:r>
        <w:t>Zusammenfassung des Sachverhalts:</w:t>
      </w:r>
    </w:p>
    <w:p>
      <w:r>
        <w:t>Im Rahmen des gerichtspolizeilichen Ermittlungsverfahrens gegen A., B. und C. ordnete die Bundesanwaltschaft die Herausgabe des Inhalts eines</w:t>
      </w:r>
    </w:p>
    <w:p>
      <w:r>
        <w:t>43 von B. benutzten E-Mailkontos per 8. April 2008 sowie per 3. April 2008 an. Sie ersuchte daraufhin den Präsidenten der I. Beschwerdekammer um Genehmigung der angeordneten Massnahme.</w:t>
      </w:r>
    </w:p>
    <w:p>
      <w:r>
        <w:t>Der Präsident der I. Beschwerdekammer genehmigte die angeordnete Herausgabe des Inhalts des E-Mailkontos, soweit dadurch noch ungeöffnete E-Mailnachrichten betroffen waren, im Sinne einer Echtzeitüberwachung gemäss Art. 24 lit. a VÜPF. Mangels Genehmigungserfordernis bzw. Anwendbarkeit des BÜPF trat er nicht auf das Gesuch um Genehmigung der angeordneten Herausgabe weiterer Inhalte des E-Mailkontos ein.</w:t>
      </w:r>
    </w:p>
    <w:p>
      <w:r>
        <w:t>Aus den Erwägungen:</w:t>
      </w:r>
    </w:p>
    <w:p>
      <w:r>
        <w:t>Der Vorgang der Übermittlung einer E-Mail ist als Gesamtvorgang zu erachten. Die durch den Anbieter lediglich zwischengespeicherten E-Mails unterliegen weiterhin dem Fernmeldegeheimnis und sind daher in Anwendung der Bestimmungen des BÜPF und der VÜPF zu erheben (DONATSCH/ SCHMID, Der Zugriff auf E-Mails im Strafverfahren – Überwachung (BÜPF) oder Beschlagnahme?, in Schwarzenegger/Arter/Jörg, Internet-Recht und Strafrecht, Bern 2005, S. 159). Die Übermittlung der E-Mail endet jedoch, sobald der Empfänger diese geöffnet hat, so dass abgesehen von den ungeöffneten eingegangenen E-Mails die Daten in einem E-Mail Account (d.h. in einer Mailbox) nicht dem Fernmeldegeheimnis unterliegen. Das BÜPF findet keine Anwendung auf Daten in einem E-Mail-Konto, die nicht dem Fernmeldegeheimnis unterliegen. Soweit, das vorliegende Genehmigungsersuchen die Herausgabe anderer als nicht geöffneter E-Mails beinhaltet, ist darauf mangels Genehmigungserfordernis nach bzw. Anwendbarkeit des BÜPF nicht einzutreten. Ungeöffnete E-Mails haben demgegenüber als noch nicht zugestellt zu gelten und werden deshalb auf dem Weg zwischen Absender und Empfänger abgefangen (HANSJAKOB, BÜPF/ VÜPF Kommentar zum Bundesgesetz und zur Verordnung über die Überwachung des Post- und Fernmeldeverkehrs, St. Gallen 2006, Vorbemerkungen zum BÜPF N. 20 m.w.H.). Die Erhebung nicht abgerufener E-Mails bei einer Anbieterin ist daher stets als Echtzeitüberwachung zu würdigen (vgl. zum Ganzen JEAN- RICHARD-DIT-BRESSEL, Die Mailbox – Ziel oder Weg?, ZStrR 125/2007 S. 173 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