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2008 189 vom 19. Dezember 2007</w:t>
      </w:r>
    </w:p>
    <w:p>
      <w:r>
        <w:t>Bundesstrafgericht, 2007-12-19, DE</w:t>
      </w:r>
    </w:p>
    <w:p>
      <w:r>
        <w:rPr>
          <w:b/>
        </w:rPr>
        <w:t xml:space="preserve">Quelle: </w:t>
      </w:r>
      <w:r>
        <w:t>https://mcp.opencaselaw.ch/entscheid/bstger_TPF_2008_189</w:t>
      </w:r>
    </w:p>
    <w:p>
      <w:r>
        <w:t>FR: TPF TPF 2008 189 du 19 décembre 2007</w:t>
      </w:r>
    </w:p>
    <w:p>
      <w:r>
        <w:t>IT: TPF TPF 2008 189 del 19 dicembre 2007</w:t>
      </w:r>
    </w:p>
    <w:p>
      <w:pPr>
        <w:pStyle w:val="Heading2"/>
      </w:pPr>
      <w:r>
        <w:t>Regeste</w:t>
      </w:r>
    </w:p>
    <w:p>
      <w:r>
        <w:t>Auflage der Verfahrenskosten an den Verurteilten.</w:t>
      </w:r>
    </w:p>
    <w:p>
      <w:pPr>
        <w:pStyle w:val="Heading2"/>
      </w:pPr>
      <w:r>
        <w:t>Volltext</w:t>
      </w:r>
    </w:p>
    <w:p>
      <w:r>
        <w:t>TPF 2008 189</w:t>
      </w:r>
    </w:p>
    <w:p>
      <w:r>
        <w:t>189 TPF 2008 189</w:t>
      </w:r>
    </w:p>
    <w:p>
      <w:r>
        <w:t>47. Auszug aus dem Entscheid der Strafkammer in Sachen Bundesanwalt- schaft gegen C. und Cons. vom 19. Dezember 2007 (SK.2007.13)</w:t>
      </w:r>
    </w:p>
    <w:p>
      <w:r>
        <w:t>Auflage der Verfahrenskosten an den Verurteilten.</w:t>
      </w:r>
    </w:p>
    <w:p>
      <w:r>
        <w:t>Art. 172 Abs. 1 BStP</w:t>
      </w:r>
    </w:p>
    <w:p>
      <w:r>
        <w:t>Die Kosten übermässiger Haft muss der Verurteilte nicht tragen. Reduktion der Kostenauflage im Verhältnis zur finanziellen Situation und dem Verschul- den des Verurteilten (E. 2.2.3).</w:t>
      </w:r>
    </w:p>
    <w:p>
      <w:r>
        <w:t>Frais de la procédure mis à la charge du condamné.</w:t>
      </w:r>
    </w:p>
    <w:p>
      <w:r>
        <w:t>Art. 172 al. 1 PPF</w:t>
      </w:r>
    </w:p>
    <w:p>
      <w:r>
        <w:t>Le condamné n'est pas tenu à supporter les frais liés à une détention dispropor- tionnée. Réduction de la condamnation au frais proportionnelle à la situation financière et à la culpabilité du condamné (consid. 2.2.3).</w:t>
      </w:r>
    </w:p>
    <w:p>
      <w:r>
        <w:t>Addossamento delle spese procedurali al condannato.</w:t>
      </w:r>
    </w:p>
    <w:p>
      <w:r>
        <w:t>Art. 172 cpv. 1 PP</w:t>
      </w:r>
    </w:p>
    <w:p>
      <w:r>
        <w:t>Il condannato non deve sopportare le spese di una carcerazione eccessiva. Ri- duzione delle spese addossate per rapporto alla situazione finanziaria e alla colpevolezza del condannato (consid. 2.2.3).</w:t>
      </w:r>
    </w:p>
    <w:p>
      <w:r>
        <w:t>Zusammenfassung des Sachverhalts:</w:t>
      </w:r>
    </w:p>
    <w:p>
      <w:r>
        <w:t>Die Strafkammer sprach C. der Gehilfenschaft zu qualifizierter Widerhand- lung gegen das Betäubungsmittelgesetz schuldig. Im Rahmen des Kosten- entscheids wurde C. nur ein Teil der Verfahrenskosten auferlegt.</w:t>
      </w:r>
    </w:p>
    <w:p>
      <w:r>
        <w:t>Aus den Erwägungen:</w:t>
      </w:r>
    </w:p>
    <w:p>
      <w:r>
        <w:t>2.2 Nach Art. 172 Abs. 1 BStP werden den Verurteilten in der Regel die Verfahrenskosten auferlegt. Davon kann aus besonderen Gründen ganz oder teilweise abgewichen werden. (…)</w:t>
      </w:r>
    </w:p>
    <w:p>
      <w:r>
        <w:t>TPF 2008 189</w:t>
      </w:r>
    </w:p>
    <w:p>
      <w:r>
        <w:t>190 2.2.3 C. wurde nach 195 Tagen aus der Untersuchungshaft entlassen, nach- dem die Beschwerdekammer des Bundesstrafgerichts mit Entscheid vom 1. Oktober 2004 die Dauer der Untersuchungshaft im Verhältnis zur Tat- schwere und damit zu der zu erwartenden Strafe als unverhältnismässig lange qualifiziert hatte. Damit ist erstellt, dass zumindest ein Teil der ent- standenen Haftkosten von den Strafverfolgungsbehörden zu verantworten ist, welche C. unverhältnismässig lange in Untersuchungshaft behielten. Ferner zeigte sie sich in der Sachverhaltsermittlung als kooperativ.</w:t>
      </w:r>
    </w:p>
    <w:p>
      <w:r>
        <w:t>Die 27-jährige C. arbeitet seit ihrer Entlassung aus der Untersuchungshaft als Kochhilfe in einem Hotel. Ihr monatliches Einkommen beträgt € 960.–, ihre Schulden belaufen sich auf € 8'500.–. Die Auflage der Kosten von Fr. 49'342.– hätte für die Verurteilte in Anbetracht ihres bescheidenen Ein- kommens eine schwerwiegende Verschuldung zur Folge, welche sie über Jahre hinweg so stark einschränken würde, dass die Gefahr, in Unterstüt- zungsbedürftigkeit oder Not zu geraten, nicht von der Hand zu weisen wäre und ihre Resozialisierung in Frage stellen würde.</w:t>
      </w:r>
    </w:p>
    <w:p>
      <w:r>
        <w:t>Da zudem eine volle Kostenauflage im Missverhältnis zu ihrem Verschul- den stünde, sind C. nicht die gesamten Kosten, sondern nur Kosten in der Höhe von Fr. 20'000.– aufzuerlegen.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