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167 vom 1. Januar 2008</w:t>
      </w:r>
    </w:p>
    <w:p>
      <w:r>
        <w:t>Bundesstrafgericht, 2008-01-01, DE</w:t>
      </w:r>
    </w:p>
    <w:p>
      <w:r>
        <w:rPr>
          <w:b/>
        </w:rPr>
        <w:t xml:space="preserve">Quelle: </w:t>
      </w:r>
      <w:r>
        <w:t>https://mcp.opencaselaw.ch/entscheid/bstger_TPF_2008_167</w:t>
      </w:r>
    </w:p>
    <w:p>
      <w:r>
        <w:t>FR: TPF TPF 2008 167 du 1 janvier 2008</w:t>
      </w:r>
    </w:p>
    <w:p>
      <w:r>
        <w:t>IT: TPF TPF 2008 167 del 1 gennaio 2008</w:t>
      </w:r>
    </w:p>
    <w:p>
      <w:pPr>
        <w:pStyle w:val="Heading2"/>
      </w:pPr>
      <w:r>
        <w:t>Regeste</w:t>
      </w:r>
    </w:p>
    <w:p>
      <w:r>
        <w:t>Verwaltungsstrafverfahren; Gerichtsferien.</w:t>
      </w:r>
    </w:p>
    <w:p>
      <w:pPr>
        <w:pStyle w:val="Heading2"/>
      </w:pPr>
      <w:r>
        <w:t>Volltext</w:t>
      </w:r>
    </w:p>
    <w:p>
      <w:r>
        <w:t>TPF 2008 167</w:t>
      </w:r>
    </w:p>
    <w:p>
      <w:r>
        <w:t>167 d’une autorité pénale s’oppose à la demande de récusation d’une partie qui se fonde sur l’un des motifs énumérés à l’art. 56, let. b à e, le litige est tranché sans administration supplémentaire de preuves et définiti- vement: (…), par l’autorité de recours, lorsque le ministère public, les autorités pénales compétentes en matière de contraventions et les tribu- naux de première instance sont concernés» (art. 59 al. 1);</w:t>
      </w:r>
    </w:p>
    <w:p>
      <w:r>
        <w:t>- du Message y relatif il ressort que, lors de la préparation et de la fixa- tion des débats (art. 330 et 331 CPP), «le devoir de communiquer rapi- dement la composition du tribunal (art. 332, al. 1) a pour but que les parties fassent valoir d’éventuels motifs de récusation le plus rapide- ment possible et qu’on évite ainsi un renvoi des débats. Les demandes de récusation sont jugées selon l’art. 54 ss» (Message relatif à l’unification du droit de la procédure pénale du 21 décembre 2005, tiré à part, p. 1263);</w:t>
      </w:r>
    </w:p>
    <w:p>
      <w:r>
        <w:t>- l’on peut dès lors admettre que c’est bien à la Ire Cour des plaintes de statuer sur les demandes de récusation dirigées contre le procureur et ce, même si la cause est pendante devant l’autorité de jugement;</w:t>
      </w:r>
    </w:p>
    <w:p>
      <w:r>
        <w:t>(…)</w:t>
      </w:r>
    </w:p>
    <w:p>
      <w:r>
        <w:t>TPF 2008 167</w:t>
      </w:r>
    </w:p>
    <w:p>
      <w:r>
        <w:t>42. Auszug aus dem Entscheid der I. Beschwerdekammer in Sachen A. und B. AG gegen Eidgenössische Steuerverwaltung vom 4. Dezember 2008 (BV.2008.10, BV.2008.11)</w:t>
      </w:r>
    </w:p>
    <w:p>
      <w:r>
        <w:t>Verwaltungsstrafverfahren; Gerichtsferien.</w:t>
      </w:r>
    </w:p>
    <w:p>
      <w:r>
        <w:t>Art. 31 VStrR, Art. 22a VwVG</w:t>
      </w:r>
    </w:p>
    <w:p>
      <w:r>
        <w:t>Für die Bestimmung der Fristen im Bereich des Beschwerdeverfahrens vor der I. Beschwerdekammer nach Art. 25 ff. VStrR sind grundsätzlich die Art. 20-24 VwVG anwendbar (E. 1.3.2).</w:t>
      </w:r>
    </w:p>
    <w:p>
      <w:r>
        <w:t>In diesen Beschwerdeverfahren nicht beachtlich sind jedoch die Gerichtsferien nach Art. 22a VwVG (E. 1.3.3).</w:t>
      </w:r>
    </w:p>
    <w:p>
      <w:r>
        <w:t>TPF 2008 167</w:t>
      </w:r>
    </w:p>
    <w:p>
      <w:r>
        <w:t>168 Procédure de droit pénal administratif; féries judiciaires.</w:t>
      </w:r>
    </w:p>
    <w:p>
      <w:r>
        <w:t>Art. 31 DPA, Art. 22a PA</w:t>
      </w:r>
    </w:p>
    <w:p>
      <w:r>
        <w:t>Les délais dans le cadre de la procédure de recours devant la Ire Cour des plaintes selon les art. 25 ss DPA sont en principe régis par les art. 20 à 24 PA (consid. 1.3.2).</w:t>
      </w:r>
    </w:p>
    <w:p>
      <w:r>
        <w:t>En revanche, les féries judiciaires selon l'art. 22a PA ne s'appliquent pas à ces procédures de recours (consid. 1.3.3).</w:t>
      </w:r>
    </w:p>
    <w:p>
      <w:r>
        <w:t>Procedura penale amministrativa; ferie giudiziarie.</w:t>
      </w:r>
    </w:p>
    <w:p>
      <w:r>
        <w:t>Art. 31 DPA, art. 22a PA</w:t>
      </w:r>
    </w:p>
    <w:p>
      <w:r>
        <w:t>Per fissare i termini nell’ambito della procedura di reclamo davanti alla I Corte dei reclami penali secondo gli art. 25 segg. DPA si applicano in linea di princi- pio gli art. 20-24 PA (consid. 1.3.2).</w:t>
      </w:r>
    </w:p>
    <w:p>
      <w:r>
        <w:t>In tali procedure di reclamo non vanno tuttavia considerate le ferie giudiziarie secondo l’art. 22a PA (consid. 1.3.3).</w:t>
      </w:r>
    </w:p>
    <w:p>
      <w:r>
        <w:t>Zusammenfassung des Sachverhalts:</w:t>
      </w:r>
    </w:p>
    <w:p>
      <w:r>
        <w:t>Im Rahmen einer gegen sie geführten besonderen Steueruntersuchung im Sinne der Art. 190 ff. des Bundesgesetzes vom 14. Dezember 1990 über die direkte Bundessteuer (DBG; SR 642.11) verlangten A. und die B. AG bei der Eidg. Steuerverwaltung (ESTV) Einsicht in zwei vollständige Einver- nahmeprotokolle von D. Gegen den abschlägigen Enscheid gelangten sie mit Beschwerde an den Direktor der ESTV, welcher ihr Begehren am 23. Juli 2008 ebenfalls abwies. Gegen diesen Entscheid gelangten A. und die B. AG mit Beschwerde vom 28. Juli 2008 an die I. Beschwerdekammer und beantragten u. a. die Aufhebung des angefochtenen Entscheids. Mit Eingabe vom 14. August 2008 ergänzten A. und die B. AG ihre Beschwerde vom 28. Juli 2008.</w:t>
      </w:r>
    </w:p>
    <w:p>
      <w:r>
        <w:t>Die I. Beschwerdekammer hiess die Beschwerde gut und hob den angefoch- tenen Entscheid auf.</w:t>
      </w:r>
    </w:p>
    <w:p>
      <w:r>
        <w:t>TPF 2008 167</w:t>
      </w:r>
    </w:p>
    <w:p>
      <w:r>
        <w:t>169 Aus den Erwägungen:</w:t>
      </w:r>
    </w:p>
    <w:p>
      <w:r>
        <w:t>1.3.2 Die Fristbestimmung bezüglich Beschwerden im Bereich des Verwal- tungsstrafrechts durch die I. Beschwerdekammer zeigt bisher ein wenig einheitliches Bild. Währenddem sie zu Beginn ihrer Rechtsprechung zur Berechnung der Fristen von der Anwendbarkeit der Bestimmungen des VwVG auszugehen schien (TPF BV.2005.21 vom 18. Juli 2005 E. 1, BK_B 164/04 vom 5. Januar 2005 E. 1.2, BK_B 171/04 vom 3. Dezem- ber 2004 E. 2, BK_B 136/04 vom 9. November 2004 E. 1 und BK_B 118/04 vom 6. Oktober 2004 E. 2), stützte sie sich später auf die Bestimmungen des mittlerweile aufgehobenen Bundesgesetzes vom 16. Dezember 1943 über die Organisation der Bundesrechtspflege (Bundes- rechtspflegegesetz, OG; TPF BV.2006.68 vom 27. Oktober 2006 E. 1.3, BV.2006.45 vom 19. Oktober 2006 E. 1.2, BV.2006.36 vom 4. Okto- ber 2006 E. 1.2 und BV.2006.54 vom 29. September 2006 E. 1.3), um in ihrem diesbezüglich neusten Entscheid wieder die Bestimmungen des VwVG anzuwenden (TPF BV.2007.15 vom 11. Januar 2008).</w:t>
      </w:r>
    </w:p>
    <w:p>
      <w:r>
        <w:t>Art. 31 Abs. 1 VStrR, welcher sich systematisch innerhalb der allgemeinen Verfahrensbestimmungen des Verwaltungsstrafrechts befindet, erklärt für die Berechnung der Fristen, die Fristverlängerung und die Wiederherstel- lung gegen die Folgen der Fristversäumnis die Art. 20-24 VwVG für sinn- gemäss anwendbar. Die Fristen im gerichtlichen Verfahren anderseits soll- ten sich nach dem einschlägigen eidgenössischen oder kantonalen Recht richten (Art. 31 Abs. 2 VStrR). Das Beschwerdeverfahren vor der I. Be- schwerdekammer ist als ein solches gerichtliches Verfahren zu betrachten (vgl. für die analoge Situation der Anklagekammer des Bundesgerichts als früher zuständige Beschwerdeinstanz HAURI, Verwaltungsstrafrecht, Bern 1998, S. 89 mit Hinweis auf BGE 107 IV 72 E. 2 S. 74). Im Gegensatz zur früheren Anklagekammer, die verfahrensrechtlich dem Bundesrechtspflege- gesetz (OG) unterstand, kann die I. Beschwerdekammer nicht auf ein eige- nes Organisations- bzw. Verfahrensgesetz zurückgreifen, welches die Frage der Fristberechnung ausdrücklich regelt. Vielmehr verweist Art. 30 lit. a SGG wieder zurück auf das VStrR. Aus diesem Grund ist es angezeigt, für die Frage der Fristberechnung in den Beschwerdeverfahren nach Art. 25 ff. VStrR vor der I. Beschwerdekammer grundsätzlich Art. 20-24 VwVG an- zuwenden.</w:t>
      </w:r>
    </w:p>
    <w:p>
      <w:r>
        <w:t>1.3.3 Damit ist jedoch noch nichts gesagt zur Frage nach der Geltung von Gerichtsferien gemäss Art. 22a VwVG im Bereich des Verwaltungsstraf-</w:t>
      </w:r>
    </w:p>
    <w:p>
      <w:r>
        <w:t>TPF 2008 167</w:t>
      </w:r>
    </w:p>
    <w:p>
      <w:r>
        <w:t>170 rechts. Bei der Schaffung des VStrR waren Gerichtsferien offenbar kein Thema; Art. 22a VwVG wurde auch erst rund 16 Jahre nach Inkrafttreten des VStrR erlassen. Entsprechend sind denn auch der Botschaft vom 21. April 1971 zum Entwurf eines Bundesgesetzes über das Verwaltungs- strafrecht (BBl 1971 I S. 993 ff.) diesbezüglich keine Ausführungen zu entnehmen. Mit der Beschwerdegegnerin ist weiter zumindest darin über- einzustimmen, dass der Gesetzgeber bei der Schaffung von Gerichtsferien nach Art. 22a VwVG nicht an die Beschwerdeverfahren nach Art. 25 ff. VStrR gedacht hat. Dies insbesondere auch, da die zu jenem Zeitpunkt als Beschwerdeinstanz fungierende Anklagekammer des Bundesgerichts dies- bezüglich ohnehin die Bestimmungen des OG zur Anwendung brachte (vgl. oben E. 1.3.2). In Anwendung von Art. 34 Abs. 2 OG, wonach der Still- stand von Fristen in Strafsachen und in Schuldbetreibungs- und Konkurssa- chen nicht galt, ist daher davon auszugehen, dass im Verfahren vor der Anklagekammer des Bundesgerichts als Beschwerdeinstanz im Verwal- tungsstrafrecht bis zu deren Ersatz durch die I. Beschwerdekammer per 1. April 2004 keine Gerichtsferien galten.</w:t>
      </w:r>
    </w:p>
    <w:p>
      <w:r>
        <w:t>Der Wortlaut des nunmehr im Verfahren vor der I. Beschwerdekammer anwendbaren Art. 22a VwVG sieht demgegenüber Gerichtsferien vor. Das Gesetz ist in erster Linie nach seinem Wortlaut auszulegen. Vom klaren Wortlaut darf nur abgewichen werden, wenn triftige Gründe zur Annahme berechtigen, dass die Bestimmung nicht nach ihrem wahren Sinn wiederge- geben ist, oder wenn das Gesetz in störender Weise dem Gerechtigkeitsge- danken zuwiderläuft (u. a. bei HAUSER/SCHWERI/HARTMANN, Schweizeri- sches Strafprozessrecht, 6. Aufl., Basel 2005, S. 31 N. 2 m.w.H.).</w:t>
      </w:r>
    </w:p>
    <w:p>
      <w:r>
        <w:t>Im Falle des durch den Verweis in Art. 31 VStrR auch auf die Verfahren vor der I. Beschwerdekammer grundsätzlich anwendbaren Art. 22a VwVG bestehen tatsächlich triftige Gründe zur Annahme, dass die Beachtung von Gerichtsferien nicht der Intention des Gesetzgebers entspricht. Wie bereits erwähnt waren die Gerichtsferien unter der Verfahrensherrschaft der ehema- ligen Anklagekammer des Bundesgerichts von Gesetzes wegen ausge- schlossen. In Anbetracht des in Strafsachen stets zu beachtenden und auch im Völkerrecht verankerten Beschleunigungsgebots (Art. 6 Ziff. 1 EMRK, Art. 5 Ziff. 3 EMRK für Haftsachen) ist dies auch gerechtfertigt. Der ent- sprechende Grundsatz beansprucht denn auch im schweizerischen Landes- recht Verfassungsrang (Art. 29 Abs. 1 BV, Art. 31 Abs. 3 BV in Haft- sachen; vgl. zum Ganzen das Urteil des Bundesgerichts 1B_154/2007 vom 14. September 2007 E. 1.2). Gemäss dem vom Gesetzgeber verabschiedeten</w:t>
      </w:r>
    </w:p>
    <w:p>
      <w:r>
        <w:t>TPF 2008 167</w:t>
      </w:r>
    </w:p>
    <w:p>
      <w:r>
        <w:t>171 Art. 31 Abs. 2 VStrR in der Fassung vom 5. Oktober 2007 (vgl. Schweizeri- sche Strafprozessordnung [StPO] vom 5. Oktober 2007 Anhang I Ziff. 11) richten sich die Fristen im gerichtlichen Verfahren künftig nach der StPO. Gemäss Art. 89 Abs. 2 StPO gibt es im Strafverfahren keine Gerichtsferien. Zu beachten ist diesbezüglich der viel sagende Hinweis in den dazugehöri- gen Materialien: "Die vorgeschlagenen Regeln (gemeint sind Art. 87-92 des Entwurfs der schweizerischen Strafprozessordnung) entsprechen auch hier im Wesentlichen den geltenden Prozessordnungen und bedürfen deshalb keiner eingehenden Erläuterung." (Botschaft zur Vereinheitlichung des Strafprozessrechts vom 21. Dezember 2005, BBl 2006 S. 1158).</w:t>
      </w:r>
    </w:p>
    <w:p>
      <w:r>
        <w:t>Die Beachtung der Gerichtsferien gemäss Art. 22a VwVG in den Be- schwerdeverfahren gemäss Art. 25 ff. VStrR vor der I. Beschwerdekammer zöge daher bis zum Inkrafttreten der schweizerischen Strafprozessordnung vom 5. Oktober 2007 ein letztlich nicht überzeugendes, mit Verfassungs- und Völkerrecht unvereinbares verfahrensrechtliches Interregnum nach sich. Dies kann nicht dem Willen des Gesetzgebers entsprechen.</w:t>
      </w:r>
    </w:p>
    <w:p>
      <w:r>
        <w:t>Mit der Publikation des vorliegenden Entscheides wird diese Rechtspre- chung wie eine Praxisänderung angekündigt und damit in allen künftigen Beschwerdeverfahren nach Art. 25 ff. VStrR vor der I. Beschwerdekammer anwendbar.</w:t>
      </w:r>
    </w:p>
    <w:p>
      <w:r>
        <w:t>Diese neue Praxis weicht – wie gesagt – vom Wortlaut des Gesetzes ab. Die Beschwerdeführer durften sich deshalb nach Treu und Glauben (Art. 5 Abs. 3 und Art. 9 BV) darauf verlassen, dass auch im vorliegenden Be- schwerdeverfahren Gerichtsferien gelten. Die Auslegung der I. Beschwer- dekammer war für sie nicht voraussehbar, weshalb ihnen daraus keine Nachteile erwachsen dürfen. Dies hat zur Folge, dass die I. Beschwerde- kammer die unter Beachtung des Fristenstillstands fristgerecht eingereichte Ergänzung der Beschwerde vom 14. August 2008 – ausnahmsweise – als rechtzeitig akzeptiert.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