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2008 147 vom 10. November 2008</w:t>
      </w:r>
    </w:p>
    <w:p>
      <w:r>
        <w:t>Bundesstrafgericht, 2008-11-10, DE</w:t>
      </w:r>
    </w:p>
    <w:p>
      <w:r>
        <w:rPr>
          <w:b/>
        </w:rPr>
        <w:t xml:space="preserve">Quelle: </w:t>
      </w:r>
      <w:r>
        <w:t>https://mcp.opencaselaw.ch/entscheid/bstger_TPF_2008_147</w:t>
      </w:r>
    </w:p>
    <w:p>
      <w:r>
        <w:t>FR: TPF TPF 2008 147 du 10 novembre 2008</w:t>
      </w:r>
    </w:p>
    <w:p>
      <w:r>
        <w:t>IT: TPF TPF 2008 147 del 10 novembre 2008</w:t>
      </w:r>
    </w:p>
    <w:p>
      <w:pPr>
        <w:pStyle w:val="Heading2"/>
      </w:pPr>
      <w:r>
        <w:t>Regeste</w:t>
      </w:r>
    </w:p>
    <w:p>
      <w:r>
        <w:t>Entlassung aus dem vorzeitigen Strafvollzug vor Rechtskraft eines Strafurteils.</w:t>
      </w:r>
    </w:p>
    <w:p>
      <w:pPr>
        <w:pStyle w:val="Heading2"/>
      </w:pPr>
      <w:r>
        <w:t>Volltext</w:t>
      </w:r>
    </w:p>
    <w:p>
      <w:r>
        <w:t>TPF 2008 147</w:t>
      </w:r>
    </w:p>
    <w:p>
      <w:r>
        <w:t>147 TPF 2008 147</w:t>
      </w:r>
    </w:p>
    <w:p>
      <w:r>
        <w:t>37. Entscheid der Strafkammer in Sachen Bundesanwaltschaft gegen A. vom 10. November 2008 (SN.2008.43)</w:t>
      </w:r>
    </w:p>
    <w:p>
      <w:r>
        <w:t>Entlassung aus dem vorzeitigen Strafvollzug vor Rechtskraft eines Strafurteils.</w:t>
      </w:r>
    </w:p>
    <w:p>
      <w:r>
        <w:t>Art. 44 BStP, Art. 86 StGB</w:t>
      </w:r>
    </w:p>
    <w:p>
      <w:r>
        <w:t>Das Gericht entlässt anstelle der Vollzugsbehörde den Verurteilten aus dem vorzeitigen Strafvollzug, wenn das Urteil noch nicht vollziehbar ist, aber die Voraussetzungen der bedingten Entlassung erfüllt sind.</w:t>
      </w:r>
    </w:p>
    <w:p>
      <w:r>
        <w:t>Libération de l'exécution anticipée de la peine avant l'entrée en force d'un juge- ment pénal.</w:t>
      </w:r>
    </w:p>
    <w:p>
      <w:r>
        <w:t>Art. 44 PPF, art. 86 CP</w:t>
      </w:r>
    </w:p>
    <w:p>
      <w:r>
        <w:t>Au lieu de l'autorité d'exécution, c'est le tribunal qui ordonne la libération du condamné de l’exécution anticipée lorsque le jugement n'est pas encore exécu- toire, mais que les conditions à la libération conditionnelle sont réalisées.</w:t>
      </w:r>
    </w:p>
    <w:p>
      <w:r>
        <w:t>Liberazione dall’esecuzione anticipata della pena prima della crescita in giudicato di una sentenza penale.</w:t>
      </w:r>
    </w:p>
    <w:p>
      <w:r>
        <w:t>Art. 44 PP, art. 86 CP</w:t>
      </w:r>
    </w:p>
    <w:p>
      <w:r>
        <w:t>Anziché l’autorità d’esecuzione, è il Tribunale ad essere competente per il rila- scio del condannato dall’esecuzione anticipata della pena se la sentenza non è ancora eseguibile ma le condizioni della scarcerazione condizionale sono adem- piute.</w:t>
      </w:r>
    </w:p>
    <w:p>
      <w:r>
        <w:t>Die Strafkammer zieht in Erwägung, dass</w:t>
      </w:r>
    </w:p>
    <w:p>
      <w:r>
        <w:t>- mit Entscheid des Bundesstrafgerichts vom 5. November 2008 A. we- gen Gehilfenschaft zu mehrfacher qualifizierter Widerhandlung gegen das Betäubungsmittelgesetz, mehrfachem Konsum von Betäubungsmit- teln, Fälschung von Ausweisen sowie Widerhandlung gegen das Bun- desgesetz über Aufenthalt und Niederlassung der Ausländer zu einer Freiheitsstrafe von 4 Jahren verurteilt wurde, unter Anrechnung von 902 Tagen Untersuchungshaft;</w:t>
      </w:r>
    </w:p>
    <w:p>
      <w:r>
        <w:t>TPF 2008 147</w:t>
      </w:r>
    </w:p>
    <w:p>
      <w:r>
        <w:t>148 - der Justizvollzug des Kantons Zürich mit Schreiben vom 7. Novem- ber 2008 mitteilte, A. habe eine Entlassung aus dem vorzeitigen Straf- antritt beantragt;</w:t>
      </w:r>
    </w:p>
    <w:p>
      <w:r>
        <w:t>- der Entscheid des Bundesstrafgerichts noch nicht vollziehbar ist (Art. 239 Abs. 1 Ziff. 1 BStP e contrario);</w:t>
      </w:r>
    </w:p>
    <w:p>
      <w:r>
        <w:t>- vor Eintritt der Rechtskraft des Entscheids die Strafkammer für die Prüfung der Entlassung aus dem vorzeitigen Strafantritt zuständig ist;</w:t>
      </w:r>
    </w:p>
    <w:p>
      <w:r>
        <w:t>- laut dem Schreiben des Justizvollzugs des Kantons Zürich vom 7. No- vember 2008 A. am 17. Oktober 2008 zwei Drittel der Strafe des Bun- desstrafgerichts verbüsst hat;</w:t>
      </w:r>
    </w:p>
    <w:p>
      <w:r>
        <w:t>- sämtliche edierten Führungsberichte A. eine gute Führung attestieren;</w:t>
      </w:r>
    </w:p>
    <w:p>
      <w:r>
        <w:t>- A. deshalb die Voraussetzungen einer bedingten Entlassung (Art. 86 Abs. 1 StGB) erfüllt;</w:t>
      </w:r>
    </w:p>
    <w:p>
      <w:r>
        <w:t>- die Bundesanwaltschaft mit Schreiben vom 6. November 2008 mitteil- te, dass sie sich einer bedingten Entlassung des Verurteilten gemäss Art. 86 StGB nicht widersetzen würde und ein allenfalls resultierender Strafrest aufgrund einer allfälligen Beschwerde nachträglich zu vollzie- hen wäre;</w:t>
      </w:r>
    </w:p>
    <w:p>
      <w:r>
        <w:t>- die Weiterdauer des Freiheitsentzugs zur Sicherung des Vollzugs somit nicht mehr notwendig ist, weshalb</w:t>
      </w:r>
    </w:p>
    <w:p>
      <w:r>
        <w:t>- A. aus dem vorzeitigen Strafvollzug zu entlassen ist;</w:t>
      </w:r>
    </w:p>
    <w:p>
      <w:r>
        <w:t>- keine Kosten zu erheben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