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103 vom 1. Januar 2008</w:t>
      </w:r>
    </w:p>
    <w:p>
      <w:r>
        <w:t>Bundesstrafgericht, 2008-01-01, DE</w:t>
      </w:r>
    </w:p>
    <w:p>
      <w:r>
        <w:rPr>
          <w:b/>
        </w:rPr>
        <w:t xml:space="preserve">Quelle: </w:t>
      </w:r>
      <w:r>
        <w:t>https://mcp.opencaselaw.ch/entscheid/bstger_TPF_2008_103</w:t>
      </w:r>
    </w:p>
    <w:p>
      <w:r>
        <w:t>FR: TPF TPF 2008 103 du 1 janvier 2008</w:t>
      </w:r>
    </w:p>
    <w:p>
      <w:r>
        <w:t>IT: TPF TPF 2008 103 del 1 gennaio 2008</w:t>
      </w:r>
    </w:p>
    <w:p>
      <w:pPr>
        <w:pStyle w:val="Heading2"/>
      </w:pPr>
      <w:r>
        <w:t>Regeste</w:t>
      </w:r>
    </w:p>
    <w:p>
      <w:r>
        <w:t>Meldepflicht als Haftsurrogat.</w:t>
      </w:r>
    </w:p>
    <w:p>
      <w:pPr>
        <w:pStyle w:val="Heading2"/>
      </w:pPr>
      <w:r>
        <w:t>Volltext</w:t>
      </w:r>
    </w:p>
    <w:p>
      <w:r>
        <w:t>TPF 2008 103</w:t>
      </w:r>
    </w:p>
    <w:p>
      <w:r>
        <w:t>103 cipe selon lequel la jouissance de la personnalité juridique est une condition de la qualité pour agir en justice est également consacré par la doctrine (PASCAL MONTAVON, Droit suisse de la SA, 3e éd., Lausanne 2004, p. 165 sv.; ARTHUR MEIER-HAYOZ/PETER FORSTMOSER, Schweizerisches Gesell- schaftsrecht, 9e éd., Berne 2004, p. 603; HEINZ HAUSHEER/REGINA E. AEBI- MÜLLER, Das Personenrecht des schweizerischen Zivilgesetzbuches, Berne 2005, p. 281 et 293; ALFRED KÖLZ/ISABELLE HÄNER, Verwaltungsverfa- hren und Verwaltungsrechtspflege des Bundes, 2e éd., Zurich 1998, n° 260 ss). Il n’y a pas lieu de déroger à ce principe en matière d’entraide pénale internationale, de sorte qu’en l’espèce le recours formé par la succursale de Z. de la société A. doit être déclaré irrecevable.</w:t>
      </w:r>
    </w:p>
    <w:p>
      <w:r>
        <w:t>TPF 2008 103</w:t>
      </w:r>
    </w:p>
    <w:p>
      <w:r>
        <w:t>27. Auszug aus dem Präsidialentscheid der Strafkammer in Sachen Bundes- anwaltschaft gegen A. vom 29. Juli 2008 (SN.2008.26)</w:t>
      </w:r>
    </w:p>
    <w:p>
      <w:r>
        <w:t>Meldepflicht als Haftsurrogat.</w:t>
      </w:r>
    </w:p>
    <w:p>
      <w:r>
        <w:t>Art. 44 BStP</w:t>
      </w:r>
    </w:p>
    <w:p>
      <w:r>
        <w:t>Die Meldepflicht ist als Haftsurrogat auch ohne gesetzliche Grundlage möglich (E. 1.1), unterliegt aber geringeren Anforderungen an das Bestehen einer Fluchtgefahr (E. 2).</w:t>
      </w:r>
    </w:p>
    <w:p>
      <w:r>
        <w:t>Obligation de s'annoncer à titre de remplacement de la détention.</w:t>
      </w:r>
    </w:p>
    <w:p>
      <w:r>
        <w:t>Art. 44 PPF</w:t>
      </w:r>
    </w:p>
    <w:p>
      <w:r>
        <w:t>L'obligation de s'annoncer peut être ordonnée à titre de remplacement de la détention même sans base légale (consid 1.1); elle obéit cependant à des exigen- ces moins sévères quant à l'existence d'un danger de fuite (consid. 2).</w:t>
      </w:r>
    </w:p>
    <w:p>
      <w:r>
        <w:t>Obbligo di annunciarsi quale surrogato della detenzione.</w:t>
      </w:r>
    </w:p>
    <w:p>
      <w:r>
        <w:t>Art. 44 PP</w:t>
      </w:r>
    </w:p>
    <w:p>
      <w:r>
        <w:t>L’obbligo di annunciarsi è possibile quale misura sostitutiva alla detenzione anche senza base legale (consid. 1.1), ma sottostà a condizioni meno severe per quanto riguarda l’esistenza di un pericolo di fuga (consid. 2).</w:t>
      </w:r>
    </w:p>
    <w:p>
      <w:r>
        <w:t>TPF 2008 103</w:t>
      </w:r>
    </w:p>
    <w:p>
      <w:r>
        <w:t>104 Zusammenfassung des Sachverhalts:</w:t>
      </w:r>
    </w:p>
    <w:p>
      <w:r>
        <w:t>A. wurde gegen Hinterlage einer Sicherheit sowie unter Auflage einer poli- zeilichen Meldepflicht aus dem vorzeitigen Strafvollzug entlassen. Er ver- langte vor der Hauptverhandlung, diese Verpflichtung aufzuheben oder zu lockern. Die Vorsitzende hob die Meldepflicht auf.</w:t>
      </w:r>
    </w:p>
    <w:p>
      <w:r>
        <w:t>Aus den Erwägungen:</w:t>
      </w:r>
    </w:p>
    <w:p>
      <w:r>
        <w:t>1.1 Die BStP nennt Ersatzmassnahmen nur in eingeschränkter Form (z.B. die Sicherheitsleistung gemäss Art. 54 BStP). Der BStP sind keine Bestim- mungen über die Meldepflicht zu entnehmen. Die Zulässigkeit von Ersatz- massnahmen (bzw. der Meldepflicht) ergibt sich indessen aus dem Satz "in majore (Haft) minus (Ersatzmassnahmen)" (HAUSER/SCHWERI/HARTMANN, Schweizerisches Strafprozessrecht, 6. Auflage, Basel 2005, § 68 N. 45). Im Rahmen der Eintretensvoraussetzungen ist vorab zu prüfen, welche prozes- sualen Bestimmungen auf das Gesuch um Aufhebung der Meldepflicht anzuwenden sind. Die Meldepflicht ist eine Ersatzmassnahme anstelle der Haft und hat daher keine selbständige zwangsrechtliche Bedeutung. Infol- gedessen ist es – aufgrund des engen Zusammenhangs dieser Zwangs- massnahmen – sachlich gerechtfertigt, bei der vorliegenden Prüfung der Prozessvoraussetzungen die formellen bundesrechtlichen Bestimmungen über die Haft anzuwenden. (…)</w:t>
      </w:r>
    </w:p>
    <w:p>
      <w:r>
        <w:t>2. Aus dem Ersatzcharakter der Meldepflicht anstelle der Haft ergibt sich, dass sämtliche Voraussetzungen erfüllt sein müssen, die auch zur Anord- nung der Untersuchungshaft berechtigen würden. Untersuchungshaft setzt gemäss Art. 44 BStP voraus, dass gegen den Beschuldigten ein dringender Tatverdacht wegen eines Verbrechens oder Vergehens besteht und zusätz- lich einer der besonderen Haftgründe der Kollusions- oder der Fluchtgefahr gegeben ist. Sodann hat die Untersuchungshaft im öffentlichen Interesse zu liegen und dem Verhältnismässigkeitsprinzip zu genügen (Urteil des Bun- desgerichts 1B_95/2008 vom 14. Mai 2008, E. 2). Für Ersatzmassnahmen sind indessen deutlich geringere Anforderungen zu stellen als an die Anord- nung der Untersuchungshaft als deutlich schärfere Zwangsmassnahme (vgl. Urteil des Bundesgerichts 1P.704/2004 vom 29. Dezember 2004 m.w.H.). (…)</w:t>
      </w:r>
    </w:p>
    <w:p>
      <w:r>
        <w:t>TPF 2008 103</w:t>
      </w:r>
    </w:p>
    <w:p>
      <w:r>
        <w:t>105 4. 4.1 Fluchtgefahr besteht, wenn es aufgrund der persönlichen Situation des Beschuldigten und der Gesamtheit der Umstände wahrscheinlich ist, dass er sich der Strafverfolgung oder dem Strafvollzug entzieht, falls er in Freiheit gelassen wird (Urteil des Bundesgerichts 1P.430/2005 vom 29. Juli 2005, E. 5.1 m.w.H., namentlich BGE 117 Ia 69, 70 E. 4a; TPF BH.2006.19 vom 10. August 2006 E. 4). Eine abstrakte, theoretische Möglichkeit der Flucht reicht für die Bejahung der Fluchtgefahr nicht aus, sondern es müssen die konkreten Umstände des Falles, insbesondere die Lebensverhältnisse des Beschuldigten in Betracht gezogen werden (vgl. dazu Urteil des Bundesge- richts 1P.690/2004 vom 14. Dezember 2004, E. 2.3). Bei ausländischen Staatsangehörigen kommt dem Kriterium des fehlenden Wohnsitzes sowie das Fehlen eines intakten familiären Netzes in der Schweiz praktisch grosse Bedeutung zu. Es sind dies konkrete Umstände, welche die Wahrschein- lichkeit erhöhen, ein Beschuldigter werde sich ins Ausland absetzen und sich so dem Strafverfahren oder einem allfälligen Vollzug entziehen (TPF BH.2007.11 vom 11. Oktober 2007 E. 4.1; TPF BK_H 104/04 vom 16. August 2004 E. 4.1; SN.2008.16 vom 6. Juni 2008 E. 4.1). Die Schwere der zu erwartenden Freiheitsstrafe ist ein sehr gewichtiges Indiz für die Fluchtgefahr, genügt aber für sich allein nicht um den Haftgrund zu bejahen (vgl. BGE 117 Ia 69 ff.; vgl. ebenfalls Urteil des Bundesgerichts 1P.690/2004 vom 14. Dezember 2004, E. 2.3). An diese für die Anordnung der Haft geltenden Kriterien sind – wie bereits erwähnt (E. 2) – für die Auf- rechterhaltung der Meldepflicht geringere Anforderungen zu stellen. Für die Aufrechterhaltung der Meldepflicht genügt es, wenn bereits gewisse Anzei- chen für eine mögliche Fluchtneigung bestehen (siehe dazu Urteil des Bun- desgerichts 1P.704/2004 vom 29. Dezember 2004, E. 4.1).</w:t>
      </w:r>
    </w:p>
    <w:p>
      <w:r>
        <w:t>4.2 Mit erfolgter Anklageerhebung vom 31. März 2008 ist eine allfällige Verurteilung wahrscheinlicher geworden und in zeitlich grosse Nähe ge- rückt, so dass daraus geschlossen werden könnte, dass sich die mögliche Motivation des Angeklagten, sich mittels Flucht dem drohenden Strafvoll- zug zu entziehen, eher grösser geworden ist. Soweit die Bundesanwaltschaft in diesem Zusammenhang vorbringt, der Angeklagte habe im Falle einer Verurteilung mit einer längeren Freiheitsstrafe zu rechnen, ist indessen festzustellen, dass dieses Argument im Sinne der vorgenannten bundesge- richtlichen Rechtsprechung (E. 4.1) alleine nicht genügt, um die Melde- pflicht aufrecht zu halten. Vielmehr erfordert die Prüfung der Fluchtgefahr eine gesamthafte Beurteilung der konkreten Umstände, welche Rückschlüs- se auf die Motivation des Angeklagten zulassen, sich im Rahmen des Straf-</w:t>
      </w:r>
    </w:p>
    <w:p>
      <w:r>
        <w:t>TPF 2008 103</w:t>
      </w:r>
    </w:p>
    <w:p>
      <w:r>
        <w:t>106 verfahrens nicht mehr zur Verfügung zu halten. Vorliegend ist zu berück- sichtigen, dass der Angeklagte rund 2 Jahre in Haft war … Ausserdem kann im Falle einer allfälligen Verurteilung bei guter Führung und nach Verbüs- sung von zwei Dritteln der Freiheitsstrafe eine bedingte Entlassung erfolgen (Art. 86 Abs. 1 StGB). Die Strafanstalt Lenzburg hat mit Schreiben vom 15. Juli 2008 dem Angeklagten ein sehr gutes Führungszeugnis ausgestellt. Die zuständige Polizeiwache hat keine negative Rückmeldung über die Meldepflicht des Angeklagten gemacht. Es ist daher davon auszugehen, dass der Angeklagte bislang der Meldepflicht nachgekommen ist. Der An- geklagte hat sich somit auch diesbezüglich wohl verhalten. Des Weitern hat der Angeklagte eine Kaution von Fr. 40'000.– bezahlt, was ebenfalls dafür spricht, dass er an der Hauptverhandlung erscheinen wird. Im Rahmen des Entscheides über die Aufhebung der Meldepflicht ist ebenfalls zu berück- sichtigen, dass sich der Angeklagte derzeit ohnehin frei bewegen kann und bisher anstandslos aus dem Libanon in die Schweiz zurückgekehrt ist, um seine Meldepflicht zu erfüllen. Laut Gesuch des Angeklagten vom 4. Ju- li 2008 lebe er von seiner Frau getrennt. Er ist somit in der Schweiz (noch) verheiratet. Er ist weiterhin in der Schweiz angemeldet und hält sich bei seinem Bruder B. in Bern auf. Er ist somit offensichtlich bemüht, seinen Lebensmittelpunkt – trotz der Trennung von seiner Ehefrau – weiterhin in der Schweiz aufrechtzuerhalten. Insofern bestehen genügend Garantien für seine Anwesenheit am Prozess. Der Angeklagte hat im Übrigen nachvoll- ziehbar dargelegt, dass er sich zur Zeit um seine kranke Mutter im Libanon zu kümmern hat. Aufgrund dieses Umstandes sowie unter Berücksichtigung des Grundsatzes der Verhältnismässigkeit (Reisekosten etc.) ist es nicht mehr zumutbar, dass der Angeklagte alle zwei Wochen in die Schweiz zu- rückkehren muss, um seine Meldepflicht zu erfüllen. Ebenso erscheinen die von der Bundesanwaltschaft beantragten milderen Massnahmen (Melde- pflicht bei der Botschaft in Beirut; Reisedaten bekannt geben; Erklärung abgeben, für die Teilnahme an der Hauptverhandlung) nicht geeignet, um einer allfälligen Fluchtgefahr wirkungsvoll zu entgegnen, da er im Falle der Unterlassung dieser beantragten Massnahmen bereits im Libanon und damit im Hinblick auf die Hauptverhandlung vom November 2008 kaum rechtzei- tig auffindbar wäre. Gesamthaft betrachtet bestehen somit keine Anhalts- punkte, welche für eine Fluchtneigung sprechen. Zudem wäre eine solche, aufgrund der konkreten Umstände, ohnehin nicht mit einer Meldepflicht einschränkbar. Die mit Verfügung des Untersuchungsrichteramtes vom 9. Oktober 2007 angeordnete Meldepflicht gegenüber dem Angeklagten wird somit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