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158 vom 1. Januar 2007</w:t>
      </w:r>
    </w:p>
    <w:p>
      <w:r>
        <w:t>Bundesstrafgericht, 2007-01-01, DE</w:t>
      </w:r>
    </w:p>
    <w:p>
      <w:r>
        <w:rPr>
          <w:b/>
        </w:rPr>
        <w:t xml:space="preserve">Quelle: </w:t>
      </w:r>
      <w:r>
        <w:t>https://mcp.opencaselaw.ch/entscheid/bstger_TPF_2007_158</w:t>
      </w:r>
    </w:p>
    <w:p>
      <w:r>
        <w:t>FR: TPF TPF 2007 158 du 1 janvier 2007</w:t>
      </w:r>
    </w:p>
    <w:p>
      <w:r>
        <w:t>IT: TPF TPF 2007 158 del 1 gennaio 2007</w:t>
      </w:r>
    </w:p>
    <w:p>
      <w:pPr>
        <w:pStyle w:val="Heading2"/>
      </w:pPr>
      <w:r>
        <w:t>Regeste</w:t>
      </w:r>
    </w:p>
    <w:p>
      <w:r>
        <w:t>Beschlagnahme eines Bankkontos; Rückforderungsansprüche der Bank aus einer Bankgarantie; Beschwerdelegitimation der Bank.</w:t>
      </w:r>
    </w:p>
    <w:p>
      <w:pPr>
        <w:pStyle w:val="Heading2"/>
      </w:pPr>
      <w:r>
        <w:t>Volltext</w:t>
      </w:r>
    </w:p>
    <w:p>
      <w:r>
        <w:t>TPF 2007 158</w:t>
      </w:r>
    </w:p>
    <w:p>
      <w:r>
        <w:t>158 compétence à la CFMJ, seules les parties qui ont conclu le contrat de droit privé peuvent relever leur avocat de choix du mandat qu’elles lui ont confié, la révocation du mandat étant du ressort du seul mandant (WEBER, Basler Kommentar, 4ème édition, n. 2 ad art. 404 CO). Il en découle que la décision de la CFMJ viole le principe de la légalité et est par conséquent nulle.</w:t>
      </w:r>
    </w:p>
    <w:p>
      <w:r>
        <w:t>2.4 Cela étant, le risque d’un conflit d’intérêts potentiel semble bien réel. Face à cette situation, malgré son incompétence en matière de révocation de mandat d’avocat de choix, la CFMJ est loin d’être démunie, dans la mesure où elle peut notamment prendre les mesures mentionnées supra 2.2. La défense simultanée de plusieurs personnes inculpées dans des procédures parallèles présente pour l’avocat un risque de conflit entre les intérêts de ses différents clients, bien que ces derniers poursuivent un objectif commun, et nuit ainsi à l’efficacité de la défense (arrêt du Tribunal fédéral 1P.227/2005 du 13 mai 2005, consid. 3.1). Dans un tel cas, il appartient à la CFMJ de faire usage de sa compétence de ne pas admettre un avocat comme défen- seur (cf. TPF BK_B 163/04 du 7 février 2005) respectivement de l’exclure de la procédure (cf. TPF BB.2006.131 du 12 avril 2007) si elle l’estime opportun et de rendre une décision en ce sens.</w:t>
      </w:r>
    </w:p>
    <w:p>
      <w:r>
        <w:t>TPF 2007 158</w:t>
      </w:r>
    </w:p>
    <w:p>
      <w:r>
        <w:t>32. Auszug aus dem Entscheid der I. Beschwerdekammer in Sachen A. gegen Bundesanwaltschaft vom 21. November 2007 (BB.2007.56)</w:t>
      </w:r>
    </w:p>
    <w:p>
      <w:r>
        <w:t>Beschlagnahme eines Bankkontos; Rückforderungsansprüche der Bank aus einer Bankgarantie; Beschwerdelegitimation der Bank.</w:t>
      </w:r>
    </w:p>
    <w:p>
      <w:r>
        <w:t>Art. 65 Abs. 1, 214 Abs. 2 BStP, Art. 70 Abs. 1 und 2, 305bis Ziff. 2 StGB</w:t>
      </w:r>
    </w:p>
    <w:p>
      <w:r>
        <w:t>Als persönlich und direkt betroffen gilt im Falle der Sperrung von Konten oder Erhebung von Konteninformationen der jeweilige Kontoinhaber und nicht die Bank selber. Bloss wirtschaftlich an einem Konto Berechtigte sind nur in Aus- nahmefällen selbständig beschwerdelegitimiert (E. 1.2).</w:t>
      </w:r>
    </w:p>
    <w:p>
      <w:r>
        <w:t>Durch die Beschlagnahme eines Bankkontos wird es der Bank provisorisch verwehrt, sich für die sich aus ihren eingegangenen Garantieverpflichtungen ergebenden Rückforderungsansprüche während der Dauer der Beschlagnahme schadlos zu halten. Der Bank entsteht dadurch noch kein Schaden, weshalb sie nicht konkret und unmittelbar beschwert ist (E. 1.3).</w:t>
      </w:r>
    </w:p>
    <w:p>
      <w:r>
        <w:t>TPF 2007 158</w:t>
      </w:r>
    </w:p>
    <w:p>
      <w:r>
        <w:t>159 Saisie d’un compte bancaire; prétentions en restitution de la banque fondée sur une garantie bancaire; qualité pour recourir de la banque.</w:t>
      </w:r>
    </w:p>
    <w:p>
      <w:r>
        <w:t>Art. 65 al. 1, 214 al. 2 PPF, art. 70 al. 1 et 2, 305bis ch. 2 CP</w:t>
      </w:r>
    </w:p>
    <w:p>
      <w:r>
        <w:t>En cas de blocage de comptes ou de remise d’informations relatives aux comp- tes, le titulaire du compte en cause et non la banque elle-même est considéré comme concerné personnellement et directement. Les seuls ayants-droit éco- nomiques n’ont la qualité pour recourir que dans des cas exceptionnels (con- sid. 1.2).</w:t>
      </w:r>
    </w:p>
    <w:p>
      <w:r>
        <w:t>Par la saisie d’un compte bancaire, la banque se voit empêchée, provisoirement, de se couvrir pendant la durée de la saisie par rapport à ses prétentions en restitution résultant des engagements de garantie qu’elle a pris. Par ce seul fait, la banque ne subit pas encore de dommage, si bien qu’elle n’est atteinte ni concrètement ni directement (consid. 1.3).</w:t>
      </w:r>
    </w:p>
    <w:p>
      <w:r>
        <w:t>Sequestro di un conto bancario; pretese di restituzione della banca derivanti da una garanzia bancaria; legittimazione a ricorrere della banca.</w:t>
      </w:r>
    </w:p>
    <w:p>
      <w:r>
        <w:t>Art. 65 cpv. 1, 214 cpv. 2 PP, art. 70 cpv. 1 e 2, 305bis n. 2 CP</w:t>
      </w:r>
    </w:p>
    <w:p>
      <w:r>
        <w:t>In caso di blocco di conti o rilevamento di informazioni su un conto, è conside- rato personalmente e direttamente toccato il titolare del conto e non la banca stessa. Chi ha un diritto di natura unicamente economica su un conto è legitti- mato a ricorrere autonomamente solo in casi eccezionali (consid. 1.2).</w:t>
      </w:r>
    </w:p>
    <w:p>
      <w:r>
        <w:t>In seguito al sequestro di un conto bancario, la banca è temporaneamente im- possibilitata, per la durata del sequestro, a rifarsi dei danni subiti con riguardo alle pretese di restituzione risultanti dagli impegni di garanzia da essa contratti. Questo non significa ancora un danno per la banca, motivo per cui essa non è concretamente e immediatamente toccata dal provvedimento (consid. 1.3).</w:t>
      </w:r>
    </w:p>
    <w:p>
      <w:r>
        <w:t>Zusammenfassung des Sachverhalts:</w:t>
      </w:r>
    </w:p>
    <w:p>
      <w:r>
        <w:t>Die Bundesanwaltschaft führt gegen B. ein gerichtspolizeiliches Ermitt- lungsverfahren wegen Verdachts der qualifizierten Geldwäscherei gemäss Art. 305bis Ziff. 2 StGB. Mit Beschlagnahme- und Editionsverfügung vom 7. August 2007 beschlagnahmte die Bundesanwaltschaft unter anderem die Vermögenswerte des Kontos Nr. 1, lautend auf die C., bei der Bank A. Die Beschwerde der Bank A. richtet sich gegen die Verweigerung der Freigabe der beschlagnahmten Vermögenswerte des Kontos Nr. 1 der C. im Umfang der unter zwei Garantien erfolgten Inanspruchnahmen.</w:t>
      </w:r>
    </w:p>
    <w:p>
      <w:r>
        <w:t>TPF 2007 158</w:t>
      </w:r>
    </w:p>
    <w:p>
      <w:r>
        <w:t>160 Die I. Beschwerdekammer trat auf die Beschwerde nicht ein.</w:t>
      </w:r>
    </w:p>
    <w:p>
      <w:r>
        <w:t>Aus den Erwägungen:</w:t>
      </w:r>
    </w:p>
    <w:p>
      <w:r>
        <w:t>1.2 (…) Im Rahmen der Eintretensvoraussetzungen ist zu prüfen, ob die Beschwerdeführerin zur Beschwerde legitimiert ist. Zur Beschwerde be- rechtigt ist eine Partei oder wer durch die angefochtene Amtshandlung (Verfügung) einen ungerechtfertigten Nachteil erleidet resp. ein schutzwür- diges Interesse an der Änderung oder Aufhebung derselben hat. Dies bedeu- tet im Sinne der Rechtsprechung des Bundesgerichts und der Beschwerde- kammer des Bundesstrafgerichts, dass nur die durch eine Massnahme per- sönlich und direkt betroffene Person, welche ein schutzwürdiges Interesse an deren Aufhebung oder Änderung hat, beschwerdelegitimiert ist. Ein schutzwürdiges Interesse liegt aber nicht schon dann vor, wenn jemand irgendeine Beziehung zum Streitobjekt zu haben behauptet. Vielmehr ist zur Bejahung der Legitimation erforderlich, dass eine vom einschlägigen Bun- desrecht erfasste "spezifische Beziehungsnähe" gegeben ist (TPF BB.2004.70 vom 11. November 2004 E. 2.1). Als persönlich und direkt betroffen gilt im Falle der Sperrung von Konten oder Erhebung von Kon- teninformationen der jeweilige Kontoinhaber (TPF BB.2004.70 vom 11. November 2004 E. 2.1; TPF BB.2005.32 vom 29. September 2005 E. 1.3; TPF BB.2005.11 vom 14. Juni 2005 E. 1.2). Eine Kontensperre richtet sich nicht direkt gegen die Bank, sondern gegen den am Konto be- rechtigten Kunden (TPF BB.2004.47 vom 24. Januar 2005 E. 3.4 [BGE 131 I 425 ff.]; TPF BB.2004.8 vom 27. Mai 2004 E. 3.1 mit Verweis auf die bundesgerichtliche Rechtsprechung). Bloss wirtschaftlich an einem Konto Berechtigte sind nur in Ausnahmefällen selbständig beschwerdelegi- timiert (TPF BB.2004.70 vom 11. November 2004 E. 2.1). Wird beispiels- weise ein Konto einer juristischen Person gesperrt, ist der an dieser juristi- schen Person wirtschaftlich Berechtigte zur Beschwerde nur legitimiert, wenn die juristische Person aufgelöst worden und deshalb nicht mehr hand- lungsfähig ist (TPF BB.2004.70 vom 11. November 2004 E. 2.1). Ein sol- cher Ausnahmefall ist vorliegend nicht gegeben. Die Beschwerdeführerin macht zu Recht nicht geltend, sie sei Kontoinhaberin. Sie macht geltend, das Guthaben auf dem Konto Nr. 1 der C. diene ihr als Haftung (pfandgesi- cherte Garantieverpflichtungen), sofern die Garantiegläubigerin sie aus der Bankgarantie belange. Bei einer solchen Konstellation handelt es sich ge- mäss der zitierten Rechtsprechung um ein rein wirtschaftliches Interesse, welches für eine Beschwerdelegitimation nicht genügt (TPF BB.2004.70</w:t>
      </w:r>
    </w:p>
    <w:p>
      <w:r>
        <w:t>TPF 2007 161</w:t>
      </w:r>
    </w:p>
    <w:p>
      <w:r>
        <w:t>161 vom 11. November 2004 E. 2.2; vgl. dazu TPF BB.2006.52 vom 20. Febru- ar 2007 E. 3.2).</w:t>
      </w:r>
    </w:p>
    <w:p>
      <w:r>
        <w:t>1.3 Soweit die Beschwerdeführerin einen wirtschaftlichen Schaden geltend macht, ist zu berücksichtigen, dass die Beschlagnahme eine provisorische (konservatorische) prozessuale Massnahme zur vorläufigen Sicherung der Beweismittel bzw. der allenfalls der Einziehung unterliegenden Gegenstän- de und Beweismittel ist. Der Beschwerdeführerin wird somit provisorisch verwehrt, sich für die sich aus ihren abgegebenen Garantieverpflichtungen ergebenden Rückforderungsansprüche während der Dauer der Beschlag- nahme aus dem Konto Nr. 1 der C. schadlos zu halten. Die Beschlagnahme lässt indessen die zivilrechtliche Berechtigung am fraglichen Vermögens- wert unberührt (BAUMANN, Basler Kommentar, Basel 2003, N. 74 zu Art. 59 StGB [neu: Art. 70 StGB]). Die Beschlagnahme des erwähnten Kontos vom 7. August 2007 hat somit keinen Einfluss auf die Ansprüche der Beschwerdeführerin gegenüber der C., weshalb bei ihr ein Schaden noch nicht eingetreten ist. Die Beschwerdeführerin ist somit auch aus die- sem Grund nicht konkret und unmittelbar beschwert, weshalb ihr die Be- schwerdelegitimation auch deshalb abzusprechen ist.</w:t>
      </w:r>
    </w:p>
    <w:p>
      <w:r>
        <w:t>TPF 2007 161</w:t>
      </w:r>
    </w:p>
    <w:p>
      <w:r>
        <w:t>33. Extrait de l’arrêt de la Ire Cour des plaintes dans la cause A. contre Ministère public de la Confédération du 4 décembre 2007 (BB.2007.51)</w:t>
      </w:r>
    </w:p>
    <w:p>
      <w:r>
        <w:t>Droit d’être entendu; droits de la défense.</w:t>
      </w:r>
    </w:p>
    <w:p>
      <w:r>
        <w:t>Art. 73, 116 PPF, art. 29 al. 2, 32 al. 2 Cst., art. 6 CEDH</w:t>
      </w:r>
    </w:p>
    <w:p>
      <w:r>
        <w:t>Informer le recourant de son droit au silence, de l’ouverture contre lui d’une enquête judiciaire pour des actes de corruption présumés et de sa situation de prévenu de blanchiment d’argent ainsi que de la volonté d’ordonner la confis- cation des fonds déposés sur son compte bancaire au début du premier interro- gatoire est conforme à son droit d’être entendu (consid. 5.2).</w:t>
      </w:r>
    </w:p>
    <w:p>
      <w:r>
        <w:t>Les droits de la défense sont en principe intangibles. L'acte de procédure qui ne les respecte pas doit être frappé de nullité et les preuves recueillies écartées du dossier lorsque la méconnaissance d’une règle de forme protectrice des intérêts de la défense a effectivement porté préjudice à la personne poursuivie (con- 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