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TK.2008.45 vom 11. April 2008</w:t>
      </w:r>
    </w:p>
    <w:p>
      <w:r>
        <w:t>Bundesstrafgericht, 2008-04-11, IT</w:t>
      </w:r>
    </w:p>
    <w:p>
      <w:r>
        <w:rPr>
          <w:b/>
        </w:rPr>
        <w:t xml:space="preserve">Quelle: </w:t>
      </w:r>
      <w:r>
        <w:t>https://mcp.opencaselaw.ch/entscheid/bstger_TK.2008.45</w:t>
      </w:r>
    </w:p>
    <w:p>
      <w:r>
        <w:t>FR: TPF TK.2008.45 du 11 avril 2008</w:t>
      </w:r>
    </w:p>
    <w:p>
      <w:r>
        <w:t>IT: TPF TK.2008.45 del 11 aprile 2008</w:t>
      </w:r>
    </w:p>
    <w:p>
      <w:pPr>
        <w:pStyle w:val="Heading2"/>
      </w:pPr>
      <w:r>
        <w:t>Regeste</w:t>
      </w:r>
    </w:p>
    <w:p>
      <w:r>
        <w:t>Verdachts der Finanzierung des Terrorismus (Art. 260quinquies StGB) sowie der Unterstützung einer kriminellen Organisation (Art. 260ter StGB).</w:t>
      </w:r>
    </w:p>
    <w:p>
      <w:pPr>
        <w:pStyle w:val="Heading2"/>
      </w:pPr>
      <w:r>
        <w:t>Volltext</w:t>
      </w:r>
    </w:p>
    <w:p>
      <w:r>
        <w:t>Dieser Entscheid wurde zum Schutze des Untersuchungszwecks (bspw. Telefonkontrol- len, verdeckte Ermittlungen, Kollusionsgefahr) nicht publiziert. Cet arrêt n'a pas été publié dans le but de protéger le secret de l'instruction (par exem- ple contrôles téléphoniques, enquêtes secrètes, risque de collusion). Questa decisione non è pubblicata ai fini di protezione d’inchiesta (per esempio controlli telefonici, inchieste mascherate, pericolo di collusione). B u n d e s s t r a f g e r i c h t T r i b u n a l p é n a l f é d é r a l T r i b u n a l e p e n a l e f e d e r a l e T r i b u n a l p e n a l f e d e r a l Postfach 2720 CH-6501 Bellinzona Telefon +41 (0)91 822 62 62 Fax +41 (0)91 822 62 42 E-Mail info@bstger.admin.ch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