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SN.2024.9 vom 15. Mai 2024</w:t>
      </w:r>
    </w:p>
    <w:p>
      <w:r>
        <w:t>Bundesstrafgericht, 2024-05-15, DE</w:t>
      </w:r>
    </w:p>
    <w:p>
      <w:r>
        <w:rPr>
          <w:b/>
        </w:rPr>
        <w:t xml:space="preserve">Quelle: </w:t>
      </w:r>
      <w:r>
        <w:t>https://mcp.opencaselaw.ch/entscheid/bstger_SN.2024.9</w:t>
      </w:r>
    </w:p>
    <w:p>
      <w:r>
        <w:t>FR: TPF SN.2024.9 du 15 mai 2024</w:t>
      </w:r>
    </w:p>
    <w:p>
      <w:r>
        <w:t>IT: TPF SN.2024.9 del 15 maggio 2024</w:t>
      </w:r>
    </w:p>
    <w:p>
      <w:pPr>
        <w:pStyle w:val="Heading2"/>
      </w:pPr>
      <w:r>
        <w:t>Regeste</w:t>
      </w:r>
    </w:p>
    <w:p>
      <w:r>
        <w:t>Sicherheitshaft (Art. 231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B., vertreten durch Rechtsanwältin Caroline Re- nold,</w:t>
      </w:r>
    </w:p>
    <w:p>
      <w:r>
        <w:rPr>
          <w:b/>
        </w:rPr>
        <w:t>E. 2</w:t>
      </w:r>
    </w:p>
    <w:p>
      <w:r>
        <w:t>C., vertreten durch Rechtsanwältin Caroline Re- nold,</w:t>
      </w:r>
    </w:p>
    <w:p>
      <w:r>
        <w:rPr>
          <w:b/>
        </w:rPr>
        <w:t>E. 3</w:t>
      </w:r>
    </w:p>
    <w:p>
      <w:r>
        <w:t>D., vertreten durch Rechtsanwältin Caroline Re- nold,</w:t>
      </w:r>
    </w:p>
    <w:p>
      <w:r>
        <w:rPr>
          <w:b/>
        </w:rPr>
        <w:t>E. 4</w:t>
      </w:r>
    </w:p>
    <w:p>
      <w:r>
        <w:t>E., vertreten durch Rechtsanwältin Annina Mul- lis,</w:t>
      </w:r>
    </w:p>
    <w:p>
      <w:r>
        <w:rPr>
          <w:b/>
        </w:rPr>
        <w:t>E. 5</w:t>
      </w:r>
    </w:p>
    <w:p>
      <w:r>
        <w:t>F., vertreten durch Rechtsanwältin Annina Mul- lis,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SN.2024.9 (Hauptgeschäftsnummer: SK.2023.23)</w:t>
      </w:r>
    </w:p>
    <w:p>
      <w:r>
        <w:t>- 2 - SN.2024.9</w:t>
      </w:r>
    </w:p>
    <w:p>
      <w:r>
        <w:rPr>
          <w:b/>
        </w:rPr>
        <w:t>E. 6</w:t>
      </w:r>
    </w:p>
    <w:p>
      <w:r>
        <w:t>G., vertreten durch Rechtsanwältin Annina Mul- lis,</w:t>
      </w:r>
    </w:p>
    <w:p>
      <w:r>
        <w:rPr>
          <w:b/>
        </w:rPr>
        <w:t>E. 7</w:t>
      </w:r>
    </w:p>
    <w:p>
      <w:r>
        <w:t>H., vertreten durch Rechtsanwältin Fanny de Weck,</w:t>
      </w:r>
    </w:p>
    <w:p>
      <w:r>
        <w:rPr>
          <w:b/>
        </w:rPr>
        <w:t>E. 8</w:t>
      </w:r>
    </w:p>
    <w:p>
      <w:r>
        <w:t>I., vertreten durch Rechtsanwältin Fanny de Weck,</w:t>
      </w:r>
    </w:p>
    <w:p>
      <w:r>
        <w:rPr>
          <w:b/>
        </w:rPr>
        <w:t>E. 9</w:t>
      </w:r>
    </w:p>
    <w:p>
      <w:r>
        <w:t>Erbengemeinscht J., vertreten durch Rechts- anwältin Stephanie Motz,</w:t>
      </w:r>
    </w:p>
    <w:p>
      <w:r>
        <w:rPr>
          <w:b/>
        </w:rPr>
        <w:t>E. 10</w:t>
      </w:r>
    </w:p>
    <w:p>
      <w:r>
        <w:t>K., vertreten durch Rechtsanwältin Nina Burri,</w:t>
      </w:r>
    </w:p>
    <w:p>
      <w:r>
        <w:t>gegen</w:t>
      </w:r>
    </w:p>
    <w:p>
      <w:r>
        <w:t>Ousman SONKO, gambischer Staatsangehöriger, der- zeit in Sicherheitshaft, Regionalgefängnis U., amtlich verteidigt durch Rechtsanwalt Philippe Currat</w:t>
      </w:r>
    </w:p>
    <w:p>
      <w:r>
        <w:t>Gegenstand</w:t>
      </w:r>
    </w:p>
    <w:p>
      <w:r>
        <w:t>Sicherheitshaft (Art. 231 StPO)</w:t>
      </w:r>
    </w:p>
    <w:p>
      <w:r>
        <w:t>- 3 - SN.2024.9 Die Strafkammer erwägt: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