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SN.2024.3 vom 11. März 2024</w:t>
      </w:r>
    </w:p>
    <w:p>
      <w:r>
        <w:t>Bundesstrafgericht, 2024-03-11, DE</w:t>
      </w:r>
    </w:p>
    <w:p>
      <w:r>
        <w:rPr>
          <w:b/>
        </w:rPr>
        <w:t xml:space="preserve">Quelle: </w:t>
      </w:r>
      <w:r>
        <w:t>https://mcp.opencaselaw.ch/entscheid/bstger_SN.2024.3</w:t>
      </w:r>
    </w:p>
    <w:p>
      <w:r>
        <w:t>FR: TPF SN.2024.3 du 11 mars 2024</w:t>
      </w:r>
    </w:p>
    <w:p>
      <w:r>
        <w:t>IT: TPF SN.2024.3 del 11 marzo 2024</w:t>
      </w:r>
    </w:p>
    <w:p>
      <w:pPr>
        <w:pStyle w:val="Heading2"/>
      </w:pPr>
      <w:r>
        <w:t>Regeste</w:t>
      </w:r>
    </w:p>
    <w:p>
      <w:r>
        <w:t>Akteneinsicht (Art. 101 Abs. 3 StPO)</w:t>
      </w:r>
    </w:p>
    <w:p>
      <w:pPr>
        <w:pStyle w:val="Heading2"/>
      </w:pPr>
      <w:r>
        <w:t>Erwägungen</w:t>
      </w:r>
    </w:p>
    <w:p>
      <w:r>
        <w:rPr>
          <w:b/>
        </w:rPr>
        <w:t>E. 29</w:t>
      </w:r>
    </w:p>
    <w:p>
      <w:r>
        <w:t>Januar 2024 beantragte A. vollständige Abweisung des Gesuchs. Die Bun- desanwaltschaft beantragte mit Eingabe vom 30. Januar 2024, es sei das Ge- such vollständig abzuweisen, soweit darauf einzutreten sei, unter Kostenfolge zu Lasten der Gesuchstellerin. Die Holding B. liess sich nicht vernehmen. Die Ge- suchstellerin hielt mit Eingabe ihrer Rechtsvertreter vom 15. Februar 2024 an ihrem Akteneinsichtsgesuch vollumfänglich fest.</w:t>
      </w:r>
    </w:p>
    <w:p>
      <w:r>
        <w:t>Die Einzelrichterin erwägt: 1. Die Gesuchstellerin ist am Strafverfahren nicht beteiligt. Gemäss Art. 101 Abs. 3 StPO können Dritte die Akten eines hängigen Strafverfahrens einsehen, wenn sie dafür ein wissenschaftliches oder ein anderes schützenswertes Interesse gel- tend machen und der Einsichtnahme keine überwiegenden öffentlichen oder pri- vaten Interessen entgegenstehen. Ein schützenswertes Interesse von Dritten im Sinne von Art. 101 Abs. 3 StPO ist nach der Praxis nur in begründeten Ausnah- mefällen zu bejahen. Andernfalls drohen Missbräuche und Verzögerungen. Als schutzwürdig gilt ein Interesse eines Dritten nur dann, wenn er zwingend auf die Akteneinsicht angewiesen ist (statt vieler Urteil des Bundesgerichts 1B_55/2019 vom 14. Juni 2019 E. 3.5 f.). 2. Die Gesuchstellerin begründet ihr Gesuch im Wesentlichen wie folgt: Sie werde im Zusammenhang mit dem verfahrensgegenständlichen Sachverhaltskomplex von der Holding B. in einem hängigen Zivilverfahren auf Schadenersatz verklagt. Die Forderung der Holding B. gegen sie belaufe sich auf EUR 100 Mio. abzüglich der widererlangten Vermögenswerte. Vor diesem Hintergrund sei für die Gesuch- stellerin für die Beurteilung ihrer Rechtsposition im erwähnten Zivilverfahren</w:t>
      </w:r>
    </w:p>
    <w:p>
      <w:r>
        <w:t>- 3 - SK.2022.31 Kenntnis der Höhe des von der Holding B. gegen den Beschuldigten geltend ge- machten Schadenersatzanspruchs und der diesbezüglichen Begründung not- wendig. Verfüge die Holding B. über eine Forderung gegen den Beschuldigten aufgrund des im Strafverfahren zur Beurteilung stehenden Sachverhaltes, so sei diese in dem gegen die Gesuchstellerin geführten Zivilverfahren zu berücksichti- gen. Ein schützenswertes Interesse der Gesuchstellerin an der Akteneinsicht i.S.v. Art. 101 Abs. 3 StPO sei damit ausgewiesen. 3. Für die Wahrnehmung der Interessen der Gesuchstellerin im thematisierten Zi- vilverfahren ist nicht erheblich, in welchem Betrag die Holding B. einen Schaden- ersatzanspruch gegen den Beschuldigten im hiesigen Strafverfahren geltend macht und wie sie diesen Anspruch begründet. Im Hinblick auf die Bemessung eines von der Gesuchstellerin an die Holding B. allenfalls zu leistenden Scha- denersatzes kann einzig relevant sein, ob und gegebenenfalls in welchem Um- fang die Zivilforderung der Holding B. gegen den Beschuldigten im Adhäsions- verfahren rechtskräftig gutgeheissen wird und wieviel hiervon der Beschuldigte an die Holding B. tatsächlich bezahlt. Beim derzeitigen Verfahrensstand ist die Gesuchstellerin folglich nicht zwingend auf die Einsicht der Akten dieses Verfah- rens angewiesen und hat somit kein schützenswertes Interesse i.S.v. Art. 101 Abs. 3 StPO daran. Das Gesuch ist abzuweisen. 4. Für diesen Entscheid ist eine Gebühr von Fr. 500.– zu erheben (Art. 5 und Art. 7 lit. a des Reglements des Bundesstrafgerichts vom 31. August 2010 über die Kosten, Gebühren und Entschädigungen in Bundesstrafverfahren [BStKR; SR 173.713.162]) und der Gesuchstellerin als unterliegende Partei aufzuerlegen.</w:t>
      </w:r>
    </w:p>
    <w:p>
      <w:r>
        <w:t>- 4 - SK.2022.31 Der Einzelrichterin verfügt: 1. Das Gesuch der Bank C. um Akteneinsicht wird abgewiesen. 2. Die Verfahrenskosten von Fr. 500.– werden der Bank C. auferlegt. 3. Dieser Entscheid wird den Parteien schriftlich eröffnet. Im Namen der Strafkammer des Bundesstrafgerichts</w:t>
      </w:r>
    </w:p>
    <w:p>
      <w:r>
        <w:t>Die Einzelrichterin Der Gerichtsschreiber</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11.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