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SN.2024.16 vom 25. Juli 2024</w:t>
      </w:r>
    </w:p>
    <w:p>
      <w:r>
        <w:t>Bundesstrafgericht, 2024-07-25, DE</w:t>
      </w:r>
    </w:p>
    <w:p>
      <w:r>
        <w:rPr>
          <w:b/>
        </w:rPr>
        <w:t xml:space="preserve">Quelle: </w:t>
      </w:r>
      <w:r>
        <w:t>https://mcp.opencaselaw.ch/entscheid/bstger_SN.2024.16</w:t>
      </w:r>
    </w:p>
    <w:p>
      <w:r>
        <w:t>FR: TPF SN.2024.16 du 25 juillet 2024</w:t>
      </w:r>
    </w:p>
    <w:p>
      <w:r>
        <w:t>IT: TPF SN.2024.16 del 25 luglio 2024</w:t>
      </w:r>
    </w:p>
    <w:p>
      <w:pPr>
        <w:pStyle w:val="Heading2"/>
      </w:pPr>
      <w:r>
        <w:t>Regeste</w:t>
      </w:r>
    </w:p>
    <w:p>
      <w:r>
        <w:t>Gesuch um Versetzung in eine offene Vollzugsanstalt (Art. 236 StPO)</w:t>
      </w:r>
    </w:p>
    <w:p>
      <w:pPr>
        <w:pStyle w:val="Heading2"/>
      </w:pPr>
      <w:r>
        <w:t>Erwägungen</w:t>
      </w:r>
    </w:p>
    <w:p>
      <w:r>
        <w:rPr>
          <w:b/>
        </w:rPr>
        <w:t>E. 2</w:t>
      </w:r>
    </w:p>
    <w:p>
      <w:r>
        <w:t>Es werden keine Gerichtskosten erhoben. Im Namen der Strafkammer des Bundesstrafgerichts</w:t>
      </w:r>
    </w:p>
    <w:p>
      <w:r>
        <w:t>Der Vorsitzende Die Gerichtsschreiberin</w:t>
      </w:r>
    </w:p>
    <w:p>
      <w:r>
        <w:t>- 4 - SN.2024.16 Zustellung an (Gerichtsurkunde): − A. (Beschuldigter) − Rechtsanwältin Ramona Völlmin (Verteidigerin des Beschuldigten) − Bundesanwaltschaft, Staatsanwalt des Bundes Johannes Rinnerthaler Kopie an (Einschreiben) − Amt für Straf- und Massnahmenvollzug des Kantons Zürich</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25. Juli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