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SN.2023.14 vom 12. September 2023</w:t>
      </w:r>
    </w:p>
    <w:p>
      <w:r>
        <w:t>Bundesstrafgericht, 2023-09-12, DE</w:t>
      </w:r>
    </w:p>
    <w:p>
      <w:r>
        <w:rPr>
          <w:b/>
        </w:rPr>
        <w:t xml:space="preserve">Quelle: </w:t>
      </w:r>
      <w:r>
        <w:t>https://mcp.opencaselaw.ch/entscheid/bstger_SN.2023.14</w:t>
      </w:r>
    </w:p>
    <w:p>
      <w:r>
        <w:t>FR: TPF SN.2023.14 du 12 septembre 2023</w:t>
      </w:r>
    </w:p>
    <w:p>
      <w:r>
        <w:t>IT: TPF SN.2023.14 del 12 settembre 2023</w:t>
      </w:r>
    </w:p>
    <w:p>
      <w:pPr>
        <w:pStyle w:val="Heading2"/>
      </w:pPr>
      <w:r>
        <w:t>Regeste</w:t>
      </w:r>
    </w:p>
    <w:p>
      <w:r>
        <w:t>Widerruf der unentgeltlichen Rechtsverbeiständung der Privatklägerschaft (Art. 137 i.V.m. Art 134 Abs. 1 StPO)</w:t>
      </w:r>
    </w:p>
    <w:p>
      <w:pPr>
        <w:pStyle w:val="Heading2"/>
      </w:pPr>
      <w:r>
        <w:t>Erwägungen</w:t>
      </w:r>
    </w:p>
    <w:p>
      <w:r>
        <w:rPr>
          <w:b/>
        </w:rPr>
        <w:t>E. 1.1</w:t>
      </w:r>
    </w:p>
    <w:p>
      <w:r>
        <w:t>Nach Art. 29 Abs. 3 BV und Art. 6 EMRK hat jede Person, die nicht über die er- forderlichen Mittel verfügt, Anspruch auf unentgeltliche Prozessführung, wenn ihr Rechtsbegehren nicht aussichtslos erscheint. Soweit es zur Wahrung ihrer Rechte notwendig ist, hat sie ausserdem Anspruch auf unentgeltlichen Rechts- beistand. Art. 136 StPO konkretisiert die Voraussetzungen, unter denen der Pri- vatklägerschaft für die Durchsetzung ihrer Zivilansprüche im Strafverfahren die unentgeltliche Rechtspflege gewährt wird. Ein unentgeltlicher Rechtsbeistand ist danach zu bestellen, wenn dies für die Wahrung der Rechte der Privatkläger- schaft notwendig ist (Abs. 2 lit. c), diese nicht über die erforderlichen Mittel verfügt (Abs. 1 lit. a) und die Zivilklage nicht aussichtslos erscheint (Abs. 1 lit. b). Nach der Rechtsprechung stellt – was die Notwendigkeit der Verbeiständung be- trifft – die Strafuntersuchung in der Regel eher bescheidene juristische Anforde- rungen an die Wahrung der Mitwirkungsrechte geschädigter Personen. Es geht im Wesentlichen darum, allfällige Schadenersatz- und Genugtuungsansprüche anzumelden sowie an Verhören von beschuldigten Personen und allfälligen Zeu- ginnen und Zeugen teilzunehmen und gegebenenfalls Ergänzungsfragen zu stel- len. Eine durchschnittliche Person sollte daher in der Lage sein, ihre Interessen als Geschädigte in einer Strafuntersuchung selbst wahrzunehmen (BGE 123 I 145 E. 2b/bb; Urteil des Bundesgerichts 1B_450/2015 vom 22. April 2016 E. 2.3). Bei der Beurteilung der Frage, ob eine Verbeiständung dennoch notwendig ist, berücksichtigt das Bundesgericht neben dem Alter, der sozialen Lage, den Sprachkenntnissen sowie der psychischen und physischen Verfassung der ge- schädigten Person insbesondere auch die Schwere und die Komplexität des Fal- les in tatsächlicher und rechtlicher Hinsicht (BGE 123 I 145 E. 2b/cc; Urteile des Bundesgerichts 1B_347/2021 vom 9. März 2022 E. 3.2; 1B_605/2020 vom 16. März 2021 E. 2.2). Fällt der Grund für die unentgeltliche Rechtsverbeiständung dahin, so widerruft die Verfahrensleitung das Mandat (Art. 137 i.V.m. Art. 134 Abs. 1 StPO). Gelangt die Verfahrensleitung zur Auffassung, die Voraussetzungen hätten von Anfang an nicht bestanden, so ist die unentgeltliche Rechtsverbeiständung mit Wirkung ex nunc aufzuheben (LIEBER, Zürcher Kommentar, 3. Aufl., 2020, Art. 134 StPO N 7a).</w:t>
      </w:r>
    </w:p>
    <w:p>
      <w:r>
        <w:rPr>
          <w:b/>
        </w:rPr>
        <w:t>E. 1.2</w:t>
      </w:r>
    </w:p>
    <w:p>
      <w:r>
        <w:t>Die Bundesanwaltschaft bejahte in der Verfügung vom 19. Oktober 2022 die Vo- raussetzungen einer unentgeltlichen Rechtspflege für die Privatklägerschaft</w:t>
      </w:r>
    </w:p>
    <w:p>
      <w:r>
        <w:t>- 4 - SN.2023.14 gemäss Art. 136 Abs. 1 lit. a und b StPO. Sie hielt fest, die Gewährung der un- entgeltlichen Rechtspflege habe zur Folge, dass die Privatklägerschaft von Vor- schuss- und Sicherheitsleistungen sowie von den Verfahrenskosten befreit werde und ihr für die Wahrung ihrer Rechte ein Rechtsbestand bestellt werde (BA pag. 15.2.29). Dabei übersah die Bundesanwaltschaft, dass für die Bestel- lung einer unentgeltlichen Rechtsverbeiständung der Privatklägerschaft zusätz- lich zu den Voraussetzungen von Art. 136 Abs. 1 lit. a und b StPO jene gemäss Art. 136 Abs. 2 lit. c StPO (Notwendigkeit für die Wahrung der Rechte der Privat- klägerschaft) gegeben sein muss. Diese Voraussetzung ist vorliegend klarer- weise nicht erfüllt. Wie die Bundesanwaltschaft in ihrer Verfügung vom 14. März 2022, mit der sie den Antrag des Beschuldigten auf Anordnung einer amtlichen Verteidigung abwies, selbst feststellte, handelt es sich vorliegend um einen Bagatellfall (BA pag. 16.1.2). Es sind sodann keine in der Person des Pri- vatklägers liegenden Gründe ersichtlich, die annehmen liessen, er sei nicht in der Lage, seine Rechte in diesem Verfahren selbst wahrzunehmen. Dies zeigt auch der Umstand, dass der Privatkläger vor dem Beizug eines Rechtsbeistands einen Strafantrag gegen den Beschuldigten wegen einfacher Körperverletzung und Be- schimpfung gestellt und seine Zivilforderung angemeldet und (mit Fr. 1’000.–) beziffert hat (BA pag. 5.0.30). Nach dem Gesagten sind die Voraussetzungen für eine unentgeltliche Rechts- verbeiständung der Privatklägerschaft im vorliegenden Verfahren nicht erfüllt, weshalb sie mit sofortiger Wirkung aufzuheben ist.</w:t>
      </w:r>
    </w:p>
    <w:p>
      <w:r>
        <w:rPr>
          <w:b/>
        </w:rPr>
        <w:t>E. 1.3</w:t>
      </w:r>
    </w:p>
    <w:p>
      <w:r>
        <w:t>Die unentgeltliche Rechtspflege der Privatklägerschaft i.S.v. Art. 136 Abs. 2 lit. a und b StPO bleibt von diesem Entscheid unberührt.</w:t>
      </w:r>
    </w:p>
    <w:p>
      <w:r>
        <w:rPr>
          <w:b/>
        </w:rPr>
        <w:t>E. 2.1</w:t>
      </w:r>
    </w:p>
    <w:p>
      <w:r>
        <w:t>Die Entschädigung des unentgeltlichen Rechtsbeistands der Privatklägerschaft wird in Bundesstrafverfahren nach dem Anwaltstarif des Bundes festgesetzt (Art. 138 Abs. 1 i.V.m. 135 Abs. 1 StPO), welcher im Reglement des Bundesstraf- gerichts vom 31. August 2010 über die Kosten, Gebühren und Entschädigungen in Bundesstrafverfahren (BStKR; SR 173.713.162) geregelt ist. Die Anwaltskosten umfassen das Honorar und die notwendigen Auslagen, na- mentlich für Reise, Verpflegung und Unterkunft sowie Porti und Telefonspesen (Art. 11 Abs. 1 BStKR). Das Honorar wird nach dem notwendigen und ausgewie- senen Zeitaufwand des Rechtsbeistands bemessen. Der Stundenansatz beträgt mindestens Fr. 200.– und höchstens Fr. 300.– (Art. 12 Abs. 1 BStKR). Bei Fällen im ordentlichen Schwierigkeitsbereich beträgt der Stundenansatz gemäss</w:t>
      </w:r>
    </w:p>
    <w:p>
      <w:r>
        <w:t>- 5 - SN.2023.14 ständiger Praxis der Strafkammer Fr. 230.– für Arbeitszeit und Fr. 200.– für Rei- sezeit (Urteile des Bundesstrafgerichts SK.2015.12 vom 15. September 2015 E. 9.2; SN.2011.16 vom 5. Oktober 2011 E. 4.1, je m.w.H.). Die Auslagen werden im Rahmen der Höchstansätze aufgrund der tatsächlichen Kosten vergütet (Art. 13 BStKR).</w:t>
      </w:r>
    </w:p>
    <w:p>
      <w:r>
        <w:rPr>
          <w:b/>
        </w:rPr>
        <w:t>E. 2.2</w:t>
      </w:r>
    </w:p>
    <w:p>
      <w:r>
        <w:t>Rechtsanwalt Peter Fertig weist in seiner dem Gericht eingereichten Honorarnote einen Arbeitsaufwand von 17.3 Stunden à Fr. 230.–, die Reisezeit von 4.15 Stun- den à Fr. 200.– sowie Auslagen von Fr. 125.– aus, ausmachend insgesamt Fr. 5'385.05 (inkl. MWST) (TPF pag. 2.551.13 ff.). Die Honorarnote gibt keinen Anlass zur Kritik. Die von der Eidgenossenschaft an Rechtsanwalt Peter Fertig auszurichtende Entschädigung ist demnach in der beantragten Höhe festzuset- zen.</w:t>
      </w:r>
    </w:p>
    <w:p>
      <w:r>
        <w:rPr>
          <w:b/>
        </w:rPr>
        <w:t>E. 2.3</w:t>
      </w:r>
    </w:p>
    <w:p>
      <w:r>
        <w:t>Nachdem die Voraussetzungen einer unentgeltlichen Rechtsverbeiständung der Privatklägerschaft im vorliegenden Verfahren von Anfang an nicht vorgelegen haben, verbleiben die diesbezüglichen Kosten unabhängig vom Verfahrensaus- gang bei der Eidgenossenschaft.</w:t>
      </w:r>
    </w:p>
    <w:p>
      <w:r>
        <w:rPr>
          <w:b/>
        </w:rPr>
        <w:t>E. 3</w:t>
      </w:r>
    </w:p>
    <w:p>
      <w:r>
        <w:t>Es werden keine Kosten erhoben.</w:t>
      </w:r>
    </w:p>
    <w:p>
      <w:r>
        <w:rPr>
          <w:b/>
        </w:rPr>
        <w:t>E. 4</w:t>
      </w:r>
    </w:p>
    <w:p>
      <w:r>
        <w:t>Diese Verfügung wird den Parteien schriftlich eröffnet. Im Namen der Strafkammer des Bundesstrafgerichts</w:t>
      </w:r>
    </w:p>
    <w:p>
      <w:r>
        <w:t>Der Einzelrichter Der Gerichtsschreiber</w:t>
      </w:r>
    </w:p>
    <w:p>
      <w:r>
        <w:t>Zustellung an − Bundesanwaltschaft, Herrn Staatsanwalt des Bundes Vincens Nold − Herrn Rechtsanwalt Peter Fertig − Frau Rechtsanwältin Katja Ammann</w:t>
      </w:r>
    </w:p>
    <w:p>
      <w:r>
        <w:t>Nach Eintritt der Rechtskraft mitzuteilen an − Bundesanwaltschaft als Vollzugsbehörde (vollständig)</w:t>
      </w:r>
    </w:p>
    <w:p>
      <w:r>
        <w:t>- 7 - SN.2023.14 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12. September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