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SN.2022.6 vom 30. Juni 2022</w:t>
      </w:r>
    </w:p>
    <w:p>
      <w:r>
        <w:t>Bundesstrafgericht, 2022-06-30, DE</w:t>
      </w:r>
    </w:p>
    <w:p>
      <w:r>
        <w:rPr>
          <w:b/>
        </w:rPr>
        <w:t xml:space="preserve">Quelle: </w:t>
      </w:r>
      <w:r>
        <w:t>https://mcp.opencaselaw.ch/entscheid/bstger_SN.2022.6</w:t>
      </w:r>
    </w:p>
    <w:p>
      <w:r>
        <w:t>FR: TPF SN.2022.6 du 30 juin 2022</w:t>
      </w:r>
    </w:p>
    <w:p>
      <w:r>
        <w:t>IT: TPF SN.2022.6 del 30 giugno 2022</w:t>
      </w:r>
    </w:p>
    <w:p>
      <w:pPr>
        <w:pStyle w:val="Heading2"/>
      </w:pPr>
      <w:r>
        <w:t>Regeste</w:t>
      </w:r>
    </w:p>
    <w:p>
      <w:r>
        <w:t>Bestellung der amtlichen Verteidigung (Art. 133 StPO)</w:t>
      </w:r>
    </w:p>
    <w:p>
      <w:pPr>
        <w:pStyle w:val="Heading2"/>
      </w:pPr>
      <w:r>
        <w:t>Volltext</w:t>
      </w:r>
    </w:p>
    <w:p>
      <w:r>
        <w:t>Verfügung vom 30. Juni 2022 Strafkammer Besetzung</w:t>
      </w:r>
    </w:p>
    <w:p>
      <w:r>
        <w:t>Bundesstrafrichterin Sylvia Frei, Einzelrichterin Gerichtsschreiber David Heeb Partei</w:t>
      </w:r>
    </w:p>
    <w:p>
      <w:r>
        <w:t>A. Gesuchsteller</w:t>
      </w:r>
    </w:p>
    <w:p>
      <w:r>
        <w:t>Gegenstand</w:t>
      </w:r>
    </w:p>
    <w:p>
      <w:r>
        <w:t>Bestellung einer amtlichen Verteidigung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SN.2022.6 (Hauptgeschäftsnummer: SK.2022.6)</w:t>
      </w:r>
    </w:p>
    <w:p>
      <w:r>
        <w:t>- 2 - SN.2022.6 Die Einzelrichterin erwägt, dass ‒ bei der Strafkammer des Bundesstrafgerichts unter der Geschäftsnummer SK.2022.6 gegen den Beschuldigten A. (nachfolgend: der Beschuldigte) ein Verfah- ren wegen Gewalt und Drohung gegen Behörden und Beamte (Art. 285 Ziff. 1 StGB) hängig ist; ‒ die beschuldigte Person verteidigt sein muss, wenn die Staatsanwaltschaft vor dem erstinstanzlichen Gericht oder dem Berufungsgericht persönlich auftritt (Art. 130 lit. d StPO); ‒ die Bundesanwaltschaft an der Hauptverhandlung persönlich auftreten wird; ‒ somit ein Fall notwendiger Verteidigung im Sinne von Art. 130 lit. d StPO vorliegt; ‒ die Wahlverteidigung mit Schreiben vom 20. Juni 2022 das Mandat niedergelegt hat; ‒ die Verfahrensleitung eine amtliche Verteidigung anordnet, wenn die Wahlverteidi- gung das Mandat niedergelegt hat und die beschuldigte Person nicht innert Frist eine neue Wahlverteidigung bestimmt (Art. 132 Abs. 1 lit. a Ziff. 2 StPO); ‒ Rechtsanwältin Elif Sengül mit Schreiben vom 20. Juni 2022 beantragte, sie sei als notwendige amtliche Verteidigerin von A. einzusetzen; ‒ Rechtsanwältin Elif Sengül die von A. gewünschte Verteidigerin ist; ‒ sich somit die Ansetzung einer Frist zur Benennung einer neuen Wahlverteidigung im Sinne von Art. 132 Abs. 1 lit. a Ziff. 2 StPO erübrigt; ‒ die Verfahrensleitung bei der Bestellung der amtlichen Verteidigung nach Möglich- keit die Wünsche der beschuldigten Person berücksichtigt (Art. 130 Abs. 2 StPO); ‒ Rechtsanwältin Elif Sengül dem Beschuldigten A. mit Wirkung ab sofort als amtliche Verteidigerin beizuordnen ist.</w:t>
      </w:r>
    </w:p>
    <w:p>
      <w:r>
        <w:t>- 3 - SN.2022.6 Die Einzelrichterin verfügt: 1. Rechtsanwältin Elif Sengül wird dem Beschuldigten A. im Verfahren SK.2022.6 mit Wirkung ab sofort als amtliche Verteidigerin beigeordnet. 2. Für diesen Entscheid entstehen keine Kosten.</w:t>
      </w:r>
    </w:p>
    <w:p>
      <w:r>
        <w:t>Im Namen der Strafkammer des Bundesstrafgerichts</w:t>
      </w:r>
    </w:p>
    <w:p>
      <w:r>
        <w:t>Die Einzelrichterin Der Gerichtsschreiber</w:t>
      </w:r>
    </w:p>
    <w:p>
      <w:r>
        <w:t>Zustellung an (Gerichtsurkunde):  Rechtsanwältin Elif Sengül  A.</w:t>
      </w:r>
    </w:p>
    <w:p>
      <w:r>
        <w:t>Kopie an (A-Post):  Bundesanwaltschaft, Frau Sabrina Beyeler, Staatsanwältin des Bundes</w:t>
      </w:r>
    </w:p>
    <w:p>
      <w:r>
        <w:t>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Versand: 30. Juni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