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SN.2022.18 vom 22. Dezember 2022</w:t>
      </w:r>
    </w:p>
    <w:p>
      <w:r>
        <w:t>Bundesstrafgericht, 2022-12-22, DE</w:t>
      </w:r>
    </w:p>
    <w:p>
      <w:r>
        <w:rPr>
          <w:b/>
        </w:rPr>
        <w:t xml:space="preserve">Quelle: </w:t>
      </w:r>
      <w:r>
        <w:t>https://mcp.opencaselaw.ch/entscheid/bstger_SN.2022.18</w:t>
      </w:r>
    </w:p>
    <w:p>
      <w:r>
        <w:t>FR: TPF SN.2022.18 du 22 décembre 2022</w:t>
      </w:r>
    </w:p>
    <w:p>
      <w:r>
        <w:t>IT: TPF SN.2022.18 del 22 dicembre 2022</w:t>
      </w:r>
    </w:p>
    <w:p>
      <w:pPr>
        <w:pStyle w:val="Heading2"/>
      </w:pPr>
      <w:r>
        <w:t>Regeste</w:t>
      </w:r>
    </w:p>
    <w:p>
      <w:r>
        <w:t>Vorzeitiger Massnahmenvollzug (Art. 236 StPO)</w:t>
      </w:r>
    </w:p>
    <w:p>
      <w:pPr>
        <w:pStyle w:val="Heading2"/>
      </w:pPr>
      <w:r>
        <w:t>Volltext</w:t>
      </w:r>
    </w:p>
    <w:p>
      <w:r>
        <w:t>Verfügung vom 22. Dezember 2022 Strafkammer Besetzung</w:t>
      </w:r>
    </w:p>
    <w:p>
      <w:r>
        <w:t>Bundesstrafrichterin Sylvia Frei, Vorsitz Gerichtsschreiber David Heeb Parteien</w:t>
      </w:r>
    </w:p>
    <w:p>
      <w:r>
        <w:t>A., zzt. Justizvollzugsanstalt U., amtlich verteidigt durch Rechtsanwältin Michèle Akermann,</w:t>
      </w:r>
    </w:p>
    <w:p>
      <w:r>
        <w:t>Gesuchsteller</w:t>
      </w:r>
    </w:p>
    <w:p>
      <w:r>
        <w:t>Gegenstand</w:t>
      </w:r>
    </w:p>
    <w:p>
      <w:r>
        <w:t>Vorzeitiger Massnahmenvollzug (Art. 236 StPO) B u n d e s s t r a f g e r i c h t T r i b u n a l p é n a l f é d é r a l T r i b u n a l e p e n a l e f e d e r a l e T r i b u n a l p e n a l f e d e r a l</w:t>
      </w:r>
    </w:p>
    <w:p>
      <w:r>
        <w:t>Geschäftsnummer: SN.2022.18 (Hauptgeschäftsnummer: SK.2022.40)</w:t>
      </w:r>
    </w:p>
    <w:p>
      <w:r>
        <w:t>- 2 - SK.2022.40 Die Vorsitzende erwägt, dass: - die Strafkammer des Bundesstrafgerichts (nachfolgend: Strafkammer) mit Urteil vom 1. Dezember 2022 (Geschäftsnummer: SK.2022.40) feststellte, dass A. (nach- folgend: der Gesuchsteller) die Tatbestände der strafbaren Vorbereitungshandlun- gen zu schwerer Körperverletzung im Sinne von Art. 260bis Abs. 1 lit. c StGB, des Herstellens von Sprengstoffen und giftigen Gasen im Sinne von Art. 226 Abs. 1 StGB, des Verbergens und Weiterschaffens von Sprengstoffen und giftigen Gasen im Sinne von Art. 226 Abs. 2 StGB, der Gefährdung durch Sprengstoffe und giftige Gase in verbrecherischer Absicht im Sinne von Art. 224 Abs. 2 StGB, der mehrfa- chen versuchten Nötigung im Sinne von Art. 181 StGB i.V.m. Art. 22 Abs. 1 StGB, der Sachbeschädigung im Sinne von Art. 144 StGB, des mehrfachen unbefugten Verkehrs mit Sprengmitteln im Sinne von Art. 37 Ziff. 1 SprstG und der mehrfachen Widerhandlungen gegen das Waffengesetz im Sinne von Art. 33 WG im Zustand der Schuldunfähigkeit im Sinne von Art. 19 Abs. 1 StGB begangen hat; - im Urteil eine stationäre Massnahme im Sinne von Art. 59 StGB angeordnet wurde; - die Strafkammer im Anschluss an die mündliche Urteilsverkündung vom 1. Dezem- ber 2022 beschloss, die Sicherheitshaft des Gesuchstellers wegen Flucht- und Wie- derholungsgefahr bis am 28. Februar 2023 zu verlängern (Geschäftsnummer: SN.2022.16); - der Gesuchsteller mit Eingabe seiner Verteidigung vom 20. Dezember 2022 bei der Strafkammer um Bewilligung des vorzeitigen Massnahmenvollzugs ersuchen liess; - die Bundesanwaltschaft, von der Verfahrensleiterin im Sinne von Art. 236 Abs. 2 StPO zu einer Stellungnahme eingeladen, mit Schreiben vom 21. Dezem- ber 2022 mitteilte, dass sie sich dem Gesuch nicht widersetzt; - die Verfahrensleitung der beschuldigten Person bewilligen kann, Freiheitsstrafen oder freiheitsentziehende Massnahmen vorzeitig anzutreten, sofern der Stand des Verfahrens es erlaubt (Art. 236 Abs. 1 StPO); - es sich hierbei um eine strafprozessuale Zwangsmassnahme auf der Schwelle zwi- schen Strafverfolgung und Strafvollzug handelt, welche sich mithin zwischen Unter- suchungs- und Sicherheitshaft einerseits und Straf- und Massnahmenvollzug ande- rerseits bewegt (vgl. FREI/ZUBERBÜHLER ELSÄSSER, Zürcher Kommentar, 3. Aufl. 2020, Art. 236 StPO N. 4 m.V.a. BGE 143 IV 160 E. 2.1 m.w.H.);</w:t>
      </w:r>
    </w:p>
    <w:p>
      <w:r>
        <w:t>- 3 - SK.2022.40 - der vorzeitige Straf- und Massnahmenvollzug in Abweichung vom Grundsatz, dass nur rechtskräftige Urteile vollzogen werden können, die Versetzung des Beschuldig- ten, auf dessen ausdrücklich (und in Kenntnis der Rechtslage) gestellten Antrag hin, in den für ihn in mancherlei Hinsicht günstigeren Straf- oder Massnahmenvollzug ermöglicht (vgl. SCHMID/JOSITSCH, Praxiskommentar, 3. Aufl. 2018, Art. 236 StPO N. 1); - Art. 236 StPO neben einem ausdrücklichen Gesuch voraussetzt, dass mit hinrei- chender Wahrscheinlichkeit eine Freiheitsstrafe oder eine sichernde Massnahme zu erwarten ist und der Verfahrensstand einen Sanktionsantritt erlaubt, d.h. die Unter- suchung weitgehend abgeschlossen und der Beschuldigte dafür nicht mehr unmit- telbar verfügbar sein muss (vgl. FREI/ZUBERBÜHLER ELSÄSSER, a.a.O., Art. 236 StPO N. 8; SCHMID/JOSITSCH, a.a.O., Art. 236 StPO N. 2); - zur Bewilligung des vorzeitigen Massnahmenantritts konkrete Anhaltpunkte dafür vorliegen müssen, dass im Sachurteil die betreffende Sanktion angeordnet werden wird bzw. (in einem noch nicht rechtskräftigen Urteil) angeordnet wurde; - mit dem vorzeitigen Antritt einer stationären Massnahme die Sicherheitshaft endet (vgl. Art. 220 Abs. 2 StPO analog); - das schriftlich begründete Urteil der Strafkammer vom 1. Dezember 2022 noch nicht vorliegt und infolgedessen weiterhin die Strafkammer zuständig ist; - der Präsident oder Vorsitzende der Strafkammer des Bundesstrafgerichts als Ver- fahrensleitung im Sinne von Art. 61 lit. c StPO zum Entscheid über den vorzeitigen Straf- und Massnahmenvollzug zuständig ist (Art. 36 Abs. 1 des Bundesgesetztes über die Organisation der Strafbehörden des Bundes vom 19. März 2010 [StBOG; SR 173.71] i.V.m. Art. 15 Abs. 3 des Organisationsreglements für das Bundesstraf- gericht vom 31. August 2010 [BStGerOR; SR 173.713.161]); - eine massnahmenbedürftige Person nicht unnötig ohne angemessene Behandlung mehrere Wochen oder Monate untätig in Sicherheitshaft verbringen soll (vgl. FREI/ZUBERBÜHLER ELSÄSSER, a.a.O., Art. 236 StPO N. 3 m.V.a. Urteil des Bundes- gerichts 1B_313/2009 vom 26. November 2009 E. 2.3; BGE 136 IV E. 2.4); - die Voraussetzungen für einen vorzeitigen Massnahmenvollzug vorliegend gegeben sind, d.h. ein in Kenntnis der Rechtslage ausdrücklich gestellter Antrag des Gesuch- stellers vorliegt, angesichts des Urteils vom 1. Dezember 2022 auch bei zweiter In- stanz mit einer stationären Massnahme zu rechnen ist, der derzeitige</w:t>
      </w:r>
    </w:p>
    <w:p>
      <w:r>
        <w:t>- 4 - SK.2022.40 Verfahrensstand die Anordnung des vorzeitigen Massnahmenvollzugs ohne weite- res erlaubt und letzterer unter Würdigung der gesamten Umstände verhältnismässig erscheint; - dem Gesuchsteller nach dem Gesagten der vorzeitige Massnahmenvollzug bewilligt werden kann; - er mit dem Eintritt in die Vollzugsanstalt dem ordentlichen Vollzugsregime unter- steht, wenn der Zweck der Untersuchungs- oder der Sicherheitshaft dem nicht ent- gegensteht (Art. 236 Abs. 4 StPO); - die Vollzugsanstalt der von der Strafkammer mit Beschluss vom 1. Dezember 2022 festgestellten Flucht- und Wiederholungsgefahr des Gesuchstellers durch geeignete Massnahmen Rechnung zu tragen hat; - es sich beim vorzeitigen Massnahmenvollzug, wie erwähnt, um eine strafprozessu- ale Zwangsmassnahme auf der Schwelle zwischen Strafverfolgung und Strafvollzug handelt, weshalb für ihn das bis anhin für die Untersuchungs- bzw. Sicherheitshaft zuständige kantonale Justizvollzugsamt bis zum rechtskräftigen, erstinstanzlichen Urteil zuständig verbleibt; - für diesen Entscheid keine Kosten erhoben werden; - gegen diesen Entscheid Beschwerde gemäss Art. 393 ff. StPO erhoben werden kann (vgl. FREI/ZUBERBÜHLER ELSÄSSER, a.a.O., Art. 236 StPO N. 17).</w:t>
      </w:r>
    </w:p>
    <w:p>
      <w:r>
        <w:t>- 5 - SK.2022.40 Die Vorsitzende verfügt: 1. Das Gesuch von A. um vorzeitigen Massnahmenvollzug wird per sofort bewilligt. 2. Für diese Verfügung werden keine Kosten erhoben.</w:t>
      </w:r>
    </w:p>
    <w:p>
      <w:r>
        <w:t>Im Namen der Strafkammer des Bundesstrafgerichts Die Vorsitzende Der Gerichtsschreiber</w:t>
      </w:r>
    </w:p>
    <w:p>
      <w:r>
        <w:t>Geht an (Gerichtsurkunde): - Bundesanwaltschaft, Herrn Nils Eckmann, Staatsanwalt des Bundes - Frau Rechtsanwältin Michèle Akermann, Verteidigerin von A. sowie an (Einschreiben): - Justizvollzugsanstalt U. - Vollzugs- und Bewährungsdienst des Kantons Luzern, Armee-Ausbildungszentrum</w:t>
      </w:r>
    </w:p>
    <w:p>
      <w:r>
        <w:t>- 6 - SK.2022.40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22.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