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SN.2021.5 vom 31. März 2021</w:t>
      </w:r>
    </w:p>
    <w:p>
      <w:r>
        <w:t>Bundesstrafgericht, 2021-03-31, FR</w:t>
      </w:r>
    </w:p>
    <w:p>
      <w:r>
        <w:rPr>
          <w:b/>
        </w:rPr>
        <w:t xml:space="preserve">Quelle: </w:t>
      </w:r>
      <w:r>
        <w:t>https://mcp.opencaselaw.ch/entscheid/bstger_SN.2021.5</w:t>
      </w:r>
    </w:p>
    <w:p>
      <w:r>
        <w:t>FR: TPF SN.2021.5 du 31 mars 2021</w:t>
      </w:r>
    </w:p>
    <w:p>
      <w:r>
        <w:t>IT: TPF SN.2021.5 del 31 marzo 2021</w:t>
      </w:r>
    </w:p>
    <w:p>
      <w:pPr>
        <w:pStyle w:val="Heading2"/>
      </w:pPr>
      <w:r>
        <w:t>Regeste</w:t>
      </w:r>
    </w:p>
    <w:p>
      <w:r>
        <w:t>Demande de nouveau jugement (art. 368 CPP)</w:t>
      </w:r>
    </w:p>
    <w:p>
      <w:pPr>
        <w:pStyle w:val="Heading2"/>
      </w:pPr>
      <w:r>
        <w:t>Erwägungen</w:t>
      </w:r>
    </w:p>
    <w:p>
      <w:r>
        <w:rPr>
          <w:b/>
        </w:rPr>
        <w:t>E. 1.1</w:t>
      </w:r>
    </w:p>
    <w:p>
      <w:r>
        <w:t>Aux termes de l’art. 368 CPP, si le jugement rendu par défaut peut être notifié personnellement au condamné, celui-ci doit être informé sur son droit de deman- der un nouveau jugement au tribunal dans les dix jours, par écrit ou oralement</w:t>
      </w:r>
    </w:p>
    <w:p>
      <w:r>
        <w:t>- 6 - SN.2021.5 (al. 1). Dans sa demande, le condamné expose brièvement les raisons qui l’ont empêché de participer aux débats (al. 2). Le tribunal rejette la demande lorsque le condamné, dûment cité, fait défaut aux débats sans excuse valable (al. 3). Selon MAURER (in Basler Kommentar, Schweizerische Strafprozessordnung, 2e éd. 2014, n° 20 ad art. 368 CPP), seul le prévenu qui fait l’objet d’une condam- nation pénale (cf. les termes «condamné», «verurteilte Person», «condannato» figurant aux art. 368 et 369 CPP) peut former une demande de nouveau juge- ment au sens de l’art. 368 CPP. Du point de vue de cet auteur, le prévenu qui bénéficie d’un classement ou d’un acquittement, mais qui doit supporter tout ou partie des frais de procédure, en vertu de l’art. 426 al. 2 CPP, ou qui s’est vu refuser l’allocation d’une indemnité (art. 429 al. 1 CPP a contrario), n’a pas la qualité pour déposer une telle demande.</w:t>
      </w:r>
    </w:p>
    <w:p>
      <w:r>
        <w:rPr>
          <w:b/>
        </w:rPr>
        <w:t>E. 1.2</w:t>
      </w:r>
    </w:p>
    <w:p>
      <w:r>
        <w:t>Dans le cas présent, la demande de nouveau jugement, déposée le 1er février 2021, a été formée en temps utile, le délai de dix jours prévu par l’art. 368 CPP ayant commencé à courir le 29 janvier 2021, date à laquelle le jugement motivé a été notifié à C. à son adresse en Grèce (PAREIN/PAREIN-REYMOND/THALMANN, in Commentaire romand, Code de procédure pénale suisse, 2e éd. 2019, n° 3 ad art. 368 CPP). Elle répond en outre à l’exigence de motivation posée par la loi. Par jugement du 30 octobre 2020, la Cour a acquitté C. des chefs d’accusation pour lesquels il était renvoyé, mis une partie des frais de procédure à sa charge et refusé de lui allouer une indemnité au sens de l’art. 429 al. 1 CPP. A suivre l’avis exprimé par MAURER (cf. supra consid. 1.1), auquel le Ministère public de la Confédération se réfère dans son écriture du 10 mars 2021, la demande de nouveau jugement déposée par C. devrait être déclarée irrecevable, faute de qualité pour agir. Cet avis n’a toutefois pas été repris par d’autres auteurs, de sorte qu’il semble s’agir d’une opinion isolée. En tout état de cause, la question de la recevabilité de la demande de nouveau jugement de C. peut rester ouverte, dans la mesure où elle est rejetée pour les motifs qui vont suivre.</w:t>
      </w:r>
    </w:p>
    <w:p>
      <w:r>
        <w:rPr>
          <w:b/>
        </w:rPr>
        <w:t>E. 2.1</w:t>
      </w:r>
    </w:p>
    <w:p>
      <w:r>
        <w:t>S’agissant des conditions d’admission d’une demande de nouveau jugement, l’art. 368 al. 3 CPP dispose que le tribunal la rejette lorsque le condamné, dûment cité, fait défaut aux débats sans excuse valable. Nonobstant les termes «sans excuse valable», c'est bien une absence fautive du condamné qui permet au tri- bunal de rejeter la demande de nouveau jugement (arrêt du Tribunal fédéral 6B_1034/2017 du 26 avril 2018 consid. 2.1 et les arrêts cités; MAURER, op. cit., n° 13 ad art. 368 CPP). Selon le message du Conseil fédéral, le refus implique que le condamné se soit soustrait aux débats de façon manifestement fautive. Tel est le cas du détenu qui refuse d’être amené aux débats ou lorsqu’il ressort des déclarations faites par le prévenu qu’il n’entend pas donner suite à la citation</w:t>
      </w:r>
    </w:p>
    <w:p>
      <w:r>
        <w:t>- 7 - SN.2021.5 à comparaître. Par conséquent, il doit être fait droit à la demande de nouveau jugement lorsqu'il n'est pas établi de manière indubitable que c'est volontaire- ment que le prévenu ne s'est pas présenté aux débats (cf. Message du 21 dé- cembre 2005 relatif à l'unification du droit de la procédure pénale, FF 2006 1057, p. 1286). Selon la jurisprudence de la Cour européenne des droits de l'homme, l'art. 6 CEDH garantit à l'accusé le droit d'être jugé en sa présence. Il s'ensuit qu'une procédure par défaut n'est compatible avec cette disposition que si le condamné a la possibilité de demander qu'une juridiction statue à nouveau, après l'avoir entendu, sur le bien-fondé de l'accusation, en fait comme en droit (arrêt CourEDH Sejdovic c. Italie du 1er mars 2006, Recueil CourEDH 2006-II p. 201 § 81 ss et les arrêts cités). Ce principe supporte cependant quelques atténuations. Ainsi, la Cour européenne admet que la CEDH n'empêche pas une personne de renoncer de son plein gré aux garanties d'un procès équitable de manière expresse ou tacite, en particulier à son droit d'être jugé en contradictoire. Elle exige seulement que la renonciation au droit de participer à l'audience se trouve établie de manière non équivoque et qu'elle ait été entourée du minimum de garanties correspon- dant à sa gravité (arrêt CourEDH Sejdovic c. Italie § 86 et les arrêts cités). Enfin, sous réserve que les sanctions procédurales prévues ne soient pas dispropor- tionnées et que l'accusé ne soit pas privé du droit d'être représenté par un avocat, la Cour européenne juge que le législateur national doit pouvoir décourager les absences injustifiées aux audiences (arrêt CourEDH Sejdovic c. Italie § 92 et les arrêts cités). Dès lors, la Cour européenne admet qu'une personne condamnée par défaut puisse se voir refuser la possibilité d'être jugée en contradictoire si les trois conditions cumulatives suivantes sont remplies: premièrement, il est établi que cette personne a reçu sa citation à comparaître; deuxièmement, elle n'a pas été privée de son droit à l'assistance d'un avocat dans la procédure par défaut; et, troisièmement, il est démontré qu'elle a renoncé de manière non équivoque à comparaître ou qu'elle a cherché à se soustraire à la justice (cf. arrêts CourEDH Medenica c. Suisse du 14 juin 2001, Recueil CourEDH 2001-VI p. 81 § 55 ss et Sejdovic c. Italie § 105 ss a contrario). A propos de cette dernière condition, la Cour européenne a précisé qu'il ne devait pas incomber à l'accusé de prouver qu'il n'entendait pas se dérober à la justice ou que son absence s'expliquait par un cas de force majeure, mais qu'il était loisible aux autorités nationales d'évaluer si les excuses fournies par l'accusé pour justifier son absence étaient valables ou si les éléments versés au dossier permettaient de conclure que l'absence de l'accusé aux débats était indépendante de sa volonté (arrêt CourEDH Sejdovic c. Italie § 88 et les arrêts cités; cf. aussi arrêt du Tribunal fédéral 6B_1034/2017 précité consid. 2.1 et les références citées). Pratiquement, le Tribunal fédéral a jugé qu’il fallait considérer l’absence comme valablement excusée non seulement en cas de force majeure (impossibilité ob- jective de comparaître), mais également en cas d’impossibilité subjective, due à</w:t>
      </w:r>
    </w:p>
    <w:p>
      <w:r>
        <w:t>- 8 - SN.2021.5 des circonstances personnelles ou à une erreur non imputable au défaillant (arrêt 6B_1297/2018 du 6 février 2019 consid. 1.1 et les arrêts cités; PAREIN/PAREIN- REYMOND/THALMANN, op. cit., n° 18 ad art. 368 CPP).</w:t>
      </w:r>
    </w:p>
    <w:p>
      <w:r>
        <w:rPr>
          <w:b/>
        </w:rPr>
        <w:t>E. 2.2</w:t>
      </w:r>
    </w:p>
    <w:p>
      <w:r>
        <w:t>En l’espèce, il est établi que C. a reçu la citation à comparaître aux premiers et aux seconds débats le 24 avril 2020. Le prévenu a en outre été assisté par un avocat dans le cadre de la procédure qui a conduit au jugement par défaut, en particulier par Me Reymond, défenseur privé, dès le 30 mars 2020. Reste donc à examiner si la non-comparution de l’intéressé aux débats doit être considérée comme valablement excusée.</w:t>
      </w:r>
    </w:p>
    <w:p>
      <w:r>
        <w:rPr>
          <w:b/>
        </w:rPr>
        <w:t>E. 2.2.1</w:t>
      </w:r>
    </w:p>
    <w:p>
      <w:r>
        <w:t>Selon le certificat médical rédigé le 28 août 2020 par le Dr I., cardiologue à Athènes, C. souffre de fibrillation auriculaire, c’est-à-dire d’un trouble du rythme cardiaque. En raison de symptômes sévères, le prénommé a subi une première intervention chirurgicale le 24 février 2020, puis une seconde le 3 juillet 2020. Le médecin relève que le résultat d’une telle intervention ne peut être évalué que trois mois après celle-ci. De plus, durant le week-end des 22 et 23 août 2020, C. a présenté un nouvel épisode de fibrillation auriculaire. Dans ces circonstances, le Dr I. a vivement recommandé à l’intéressé de rester à Athènes au moins jusqu’au 10 octobre 2020, soit jusqu’à l’échéance du délai de trois mois et la mise en place d’un plan de traitement. Il a également relevé l’existence d’un risque élevé pour la santé de son patient en cas d’infection au Covid-19. En ce qui concerne ce document, il faut souligner que si le Dr I. fait état de l’aryth- mie cardiaque dont souffre le prévenu, des interventions subies par ce dernier et de l’épisode survenu à la fin du mois d’août 2020, il ne mentionne pas que C. aurait été dans l’incapacité de voyager, ni de participer activement à une au- dience judiciaire, en raison du trouble cardiaque qu'il présente. Ce médecin se borne par ailleurs à évoquer un risque d’infection au Covid-19, sans exposer au- cunement en quoi une telle infection mettrait particulièrement en danger la santé du prévenu.</w:t>
      </w:r>
    </w:p>
    <w:p>
      <w:r>
        <w:rPr>
          <w:b/>
        </w:rPr>
        <w:t>E. 2.2.2</w:t>
      </w:r>
    </w:p>
    <w:p>
      <w:r>
        <w:t>Le deuxième certificat médical invoqué par C. a été établi le 7 septembre 2020 par le Dr J., médecin à Athènes, lequel a effectué l’intervention du 24 février 2020. Cette attestation ne contient aucun élément nouveau par rapport à celle du 28 août 2020, hormis le fait que le prénommé prend désormais des médica- ments contre son arythmie cardiaque. Il est à noter que ce médecin ne fait pas mention d’un risque lié au Covid-19, contrairement au Dr I.. En raison de la ré- currence des symptômes d’arythmie, le Dr J. a fortement recommandé que C. ne se déplace pas hors d’Athènes pendant les trois mois suivant sa dernière inter- vention, le risque d’hospitalisation étant assez élevé. Ainsi, à l’instar de son confrère, le Dr J. ne mentionne pas que le prévenu aurait été dans l’impossibilité de se rendre en Suisse, ni de prendre part à une audience</w:t>
      </w:r>
    </w:p>
    <w:p>
      <w:r>
        <w:t>- 9 - SN.2021.5 pénale. Comme le précédent, le certificat du 7 septembre 2020 comporte une recommandation de ne pas voyager, les médecins ayant estimé préférable que leur patient reste à Athènes pour une période de trois mois à compter du 3 juillet 2020. Dans un cas similaire, le Tribunal fédéral a confirmé l’appréciation de l’autorité cantonale, laquelle a estimé que les termes «should not travel» étaient constitutifs d’un conseil médical et non d’une injonction, de sorte que l’attestation produite par le prévenu ne permettait pas d’excuser valablement son absence aux débats (arrêt 6B_946/2017 du 8 mars 2018 consid. 2.4; cf. aussi décision de la Cour des plaintes du Tribunal pénal fédéral BP.2020.107 du 16 février 2021 consid. 4.3.3). Il s’ensuit, au regard des certificats médicaux du 28 août 2020 et du 7 septembre 2020, que le trouble cardiaque dont C. est atteint ne constituait pas un empêchement majeur de comparaître. Pour ce motif notamment, la Cour a engagé la procédure par défaut contre le prénommé (cf. jugement du 30 oc- tobre 2020, consid. 3).</w:t>
      </w:r>
    </w:p>
    <w:p>
      <w:r>
        <w:rPr>
          <w:b/>
        </w:rPr>
        <w:t>E. 2.2.3</w:t>
      </w:r>
    </w:p>
    <w:p>
      <w:r>
        <w:t>Durant la journée d’audience du 18 septembre 2020, le défenseur du prévenu a déposé un autre certificat du Dr I. du 17 septembre 2020. Dans cet écrit, le car- diologue indique que C. s’est présenté à son cabinet le 16 septembre 2020 en raison de difficultés respiratoires et de tachycardie. Il relève que les résultats des examens qui ont été pratiqués sont dans la norme, mais que son patient suit un traitement contre l’hyperthyroïdie et qu’il souffre d’hémorroïdes. En conclusion, le Dr I. mentionne que jusqu’à ce que les analyses de sang aient été effectuées, l’état de santé de C. lui impose de s’abstenir de voyager et d’éviter tout déplace- ment. Le 14 septembre 2020, à l’ouverture des débats, Me Reymond avait annoncé que le prévenu devait faire l’objet d’un contrôle médical durant la semaine en cours. Cette consultation, à laquelle C. s’est rendu le 16 septembre 2020, a donné lieu au certificat précité. Il ressort du procès-verbal des débats et du jugement du 30 octobre 2020 que, dans le cadre de l’art. 366 CPP, la Cour n’a pas tenu compte de cette troisième attestation dans la mesure où, à sa demande, le conseil du prénommé a confirmé que celui-ci ne comparaîtrait ni aux premiers débats, ni aux seconds prévus dès le 21 septembre 2020. Dans l’arrêt précité 6B_946/2017 (consid. 2.4), le Tribunal fédéral a relevé que le certificat médical invoqué par le recourant ne faisait pas état d’une impossibilité de voyager en Suisse pour assister à l’audience de jugement et qu’il n’évoquait aucune éventuelle conséquence d’un tel périple pour la santé de l’intéressé. Ainsi, selon cet arrêt, pour que des certificats médicaux puissent valablement excuser l’absence du prévenu aux débats, il doit être démontré qu’un déplace- ment ou une comparution à une audience pénale constituerait réellement un dan- ger pour la santé du patient (cf. arrêts du Tribunal fédéral 6B_205/2016 du 14 décembre 2016 consid. 2.4 et 6B_268/2011 du 19 juillet 2011 consid. 1.4.4).</w:t>
      </w:r>
    </w:p>
    <w:p>
      <w:r>
        <w:t>- 10 - SN.2021.5 Dans la mesure où il fait suite à celui du 28 août 2020, dont le Dr I. est également l’auteur, et à celui du 7 septembre 2020, il convient d’examiner le contenu du certificat médical du 17 septembre 2020 à la lumière de ces deux documents. Le Dr I. n’évoque plus le risque d’infection au Covid-19, comme il l’avait fait le 28 août 2020. Il indique en revanche que C. présente une hyperthyroïdie et des hé- morroïdes, ce qu’il n’avait pas mentionné dans son premier certificat. Comme déjà relevé, l’attestation du 28 août 2020 comporte une recommandation de res- ter à Athènes durant trois mois, laquelle a été reprise par le Dr J. Le 17 septembre 2020, soit quelques semaines plus tard, le Dr I. affirme de manière péremptoire que l’état de santé de C. l’oblige à ne pas voyager, sans qu’aucun élément nou- veau ne permette d’expliquer ce changement d’appréciation. En effet, ni le trai- tement suivi par le prénommé contre l’hyperthyroïdie, ni les hémorroïdes dont il souffre, pas plus que l’attente des résultats d’analyses ne sont susceptibles d’étayer l’avis catégorique exprimé par le Dr I. dans sa seconde attestation, ce d’autant que les examens effectués le 16 septembre 2020 n’ont rien révélé d’anormal. A cela s’ajoute que le certificat médical du 17 septembre 2020 ne fait pas état des conséquences d’un voyage en Suisse pour C., de sorte que l’exis- tence d’un danger important pour sa santé qui pourrait résulter d’un déplacement en Suisse n’est nullement démontrée. Au vu de ce qui précède, la portée de l’attestation du Dr I. du 17 septembre 2020, déposée postérieurement à l’engagement de la procédure par défaut, en parti- culier celle de l’affirmation selon laquelle l’état de santé de son patient lui impose de s’abstenir de voyager, doit être relativisée. Dans ces circonstances, il se jus- tifie de retenir que les certificats médicaux dont C. se prévaut n’établissent pas que ce dernier se serait trouvé dans l’incapacité de se déplacer en Suisse et d’assister à son procès.</w:t>
      </w:r>
    </w:p>
    <w:p>
      <w:r>
        <w:rPr>
          <w:b/>
        </w:rPr>
        <w:t>E. 2.3</w:t>
      </w:r>
    </w:p>
    <w:p>
      <w:r>
        <w:t>Afin de déterminer si l’absence aux débats de C. doit être considérée comme fautive, il convient encore de relever que, le 14 août 2020, le prénommé a avisé la Cour qu’il ne comparaîtrait pas aux débats s’il devait être astreint à une qua- rantaine en Suisse. Toutefois, à cette occasion, l’intéressé a invoqué des enga- gements professionnels, mais il n’a pas fait mention de son état de santé alors qu’il avait subi une intervention chirurgicale pour traiter son arythmie cardiaque au début du mois de juillet 2020. Lors du premier jour d’audience, Me Reymond – auquel la Cour avait indiqué le 2 septembre 2020 qu’il n’apparaissait pas que C. serait dans l’incapacité de prendre part aux débats et que sa comparution personnelle était dès lors requise – a confirmé que le prévenu ne se présenterait pas aux débats, ni aux premiers, ni aux seconds, en raison de son état de santé. Ce faisant, le défenseur de C. a d’emblée exclu que ce dernier assiste person- nellement aux débats, sans attendre le résultat de la consultation médicale à ve- nir, qu’il avait pourtant annoncée.</w:t>
      </w:r>
    </w:p>
    <w:p>
      <w:r>
        <w:t>- 11 - SN.2021.5 En définitive, force est de constater que C. a fait le choix de ne pas donner suite à la citation à comparaître qui lui avait été adressée. En ne se présentant pas à son procès sans raison valable, le prévenu a cherché à se soustraire à la justice dans la mesure où ses problèmes de santé, tels qu’ils ressortent des certificats médicaux qu’il a produits, ne l’empêchaient pas de se déplacer en Suisse et d’as- sister aux débats. Par conséquent, l’absence de C. aux débats n’est pas valablement excusée. Il s’ensuit que la demande de nouveau jugement qu’il a formée est rejetée, en ap- plication de l’art. 368 al. 3 CPP, dans la mesure de sa recevabilité.</w:t>
      </w:r>
    </w:p>
    <w:p>
      <w:r>
        <w:rPr>
          <w:b/>
        </w:rPr>
        <w:t>E. 3</w:t>
      </w:r>
    </w:p>
    <w:p>
      <w:r>
        <w:t>Les frais de la présente décision, par CHF 1'000.-, sont mis à la charge de C., qui supporte ses propres frais d’intervention en justice (art. 426 al. 1 CPP par analogie, en lien avec l’art. 416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