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SN.2021.12 vom 12. Mai 2021</w:t>
      </w:r>
    </w:p>
    <w:p>
      <w:r>
        <w:t>Bundesstrafgericht, 2021-05-12, DE</w:t>
      </w:r>
    </w:p>
    <w:p>
      <w:r>
        <w:rPr>
          <w:b/>
        </w:rPr>
        <w:t xml:space="preserve">Quelle: </w:t>
      </w:r>
      <w:r>
        <w:t>https://mcp.opencaselaw.ch/entscheid/bstger_SN.2021.12</w:t>
      </w:r>
    </w:p>
    <w:p>
      <w:r>
        <w:t>FR: TPF SN.2021.12 du 12 mai 2021</w:t>
      </w:r>
    </w:p>
    <w:p>
      <w:r>
        <w:t>IT: TPF SN.2021.12 del 12 maggio 2021</w:t>
      </w:r>
    </w:p>
    <w:p>
      <w:pPr>
        <w:pStyle w:val="Heading2"/>
      </w:pPr>
      <w:r>
        <w:t>Regeste</w:t>
      </w:r>
    </w:p>
    <w:p>
      <w:r>
        <w:t>Säumnis; Disziplinarmassnahme (Art. 64 Abs. 1 StPO i.V.m. Art. 205 Abs. 4 StPO)</w:t>
      </w:r>
    </w:p>
    <w:p>
      <w:pPr>
        <w:pStyle w:val="Heading2"/>
      </w:pPr>
      <w:r>
        <w:t>Erwägungen</w:t>
      </w:r>
    </w:p>
    <w:p>
      <w:r>
        <w:rPr>
          <w:b/>
        </w:rPr>
        <w:t>E. 1</w:t>
      </w:r>
    </w:p>
    <w:p>
      <w:r>
        <w:t>Der Zeuge A. wird wegen unentschuldigten Fernbleibens mit einer Ordnungs- busse von Fr. 200.-- bestraft.</w:t>
      </w:r>
    </w:p>
    <w:p>
      <w:r>
        <w:rPr>
          <w:b/>
        </w:rPr>
        <w:t>E. 2</w:t>
      </w:r>
    </w:p>
    <w:p>
      <w:r>
        <w:t>Die Gerichtsgebühr von Fr. 100.-- wird A. auferlegt.</w:t>
      </w:r>
    </w:p>
    <w:p>
      <w:r>
        <w:rPr>
          <w:b/>
        </w:rPr>
        <w:t>E. 3</w:t>
      </w:r>
    </w:p>
    <w:p>
      <w:r>
        <w:t>Dieser Entscheid wird schriftlich eröffnet.</w:t>
      </w:r>
    </w:p>
    <w:p>
      <w:r>
        <w:t>Im Namen der Strafkammer des Bundesstrafgerichts</w:t>
      </w:r>
    </w:p>
    <w:p>
      <w:r>
        <w:t>Der Einzelrichter Die Gerichtsschreiberin</w:t>
      </w:r>
    </w:p>
    <w:p>
      <w:r>
        <w:t>Zustellung an  Herrn A., c/o B. SA</w:t>
      </w:r>
    </w:p>
    <w:p>
      <w:r>
        <w:t>Nach Eintritt der Rechtskraft an:  Finanzdienst des Bundesstrafgerichts zum Vollzug</w:t>
      </w:r>
    </w:p>
    <w:p>
      <w:r>
        <w:t>Rechtsmittelbelehrung Beschwerde an die Beschwerdekammer des Bundesstrafgerichts Ordnungsbussen der Strafkammer können innert 10 Tagen schriftlich und begründet mit Beschwerde bei der Beschwerdekammer des Bundesstrafgerichts angefochten werden (Art. 64 Abs. 2 StPO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20.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