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SN.2019.18 vom 10. Juli 2019</w:t>
      </w:r>
    </w:p>
    <w:p>
      <w:r>
        <w:t>Bundesstrafgericht, 2019-07-10, DE</w:t>
      </w:r>
    </w:p>
    <w:p>
      <w:r>
        <w:rPr>
          <w:b/>
        </w:rPr>
        <w:t xml:space="preserve">Quelle: </w:t>
      </w:r>
      <w:r>
        <w:t>https://mcp.opencaselaw.ch/entscheid/bstger_SN.2019.18</w:t>
      </w:r>
    </w:p>
    <w:p>
      <w:r>
        <w:t>FR: TPF SN.2019.18 du 10 juillet 2019</w:t>
      </w:r>
    </w:p>
    <w:p>
      <w:r>
        <w:t>IT: TPF SN.2019.18 del 10 luglio 2019</w:t>
      </w:r>
    </w:p>
    <w:p>
      <w:pPr>
        <w:pStyle w:val="Heading2"/>
      </w:pPr>
      <w:r>
        <w:t>Regeste</w:t>
      </w:r>
    </w:p>
    <w:p>
      <w:r>
        <w:t>Grundbuchsperre (Art. 266 Abs. 3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Gegenstände und Vermögenswerte einer beschuldigten Person oder einer Dritt- person können u.a. beschlagnahmt werden, wenn die Gegenstände und Vermö- genswerte voraussichtlich zur Sicherstellung von Verfahrenskosten, Geldstrafen, Bussen und Entschädigungen gebraucht werden (Art. 263 Abs. 1 lit. b StPO; vgl. Art. 46 Abs. 1 lit. b VStrR). Eine Beschlagnahme von Vermögenswerten ist zu- dem auch in Hinblick auf die Durchsetzung einer Ersatzforderung möglich (Art. 71 Abs. 3 StGB). Die Beschlagnahme ist mit einem schriftlichen, kurz be- gründeten Befehl anzuordnen. In dringenden Fällen kann sie mündlich angeord- net werden, ist aber nachträglich schriftlich zu bestätigen (Art. 263 Abs. 2 StPO). Werden Liegenschaften beschlagnahmt, so wird eine Grundbuchsperre angeord- net; diese wird im Grundbuch vermerkt (Art. 266 Abs. 3 StPO). Die Beschlag- nahme und die damit verbundene Grundbuchsperre setzt wie jede Zwangsmass- nahme einen hinreichenden Tatverdacht voraus und hat verhältnismässig zu sein (vgl. Art. 197 Abs. 1 StPO).</w:t>
      </w:r>
    </w:p>
    <w:p>
      <w:r>
        <w:rPr>
          <w:b/>
        </w:rPr>
        <w:t>E. 2</w:t>
      </w:r>
    </w:p>
    <w:p>
      <w:r>
        <w:t>Vorliegend besteht ein hinreichender Tatverdacht (vgl. Sachverhalt Ziff. C) und die Anordnung einer Grundbuchsperre ist angezeigt, da dies nicht nur eine allfäl- lige Einziehung sicherstellt, sondern auch geeignet ist, zu verhindern, dass A. die Liegenschaften weiterveräussert oder weiterbelastet und damit das investierte Kapital mobilisieren kann. Die Grundbuchsperren sind notwendig und verhältnis- mässig, zumal sie gegenwärtig lediglich eine Veräusserung bzw. Belastung der Liegenschaften, nicht aber deren Nutzung ausschliessen.</w:t>
      </w:r>
    </w:p>
    <w:p>
      <w:r>
        <w:rPr>
          <w:b/>
        </w:rPr>
        <w:t>E. 3</w:t>
      </w:r>
    </w:p>
    <w:p>
      <w:r>
        <w:t>Nach dem Gesagten sind die sich im Besitz von A. befindenden Grundstücke (vgl. Sachverhalt Ziff. F) mit Beschlag zu belegen und eine Grundbuchsperre an- zuordnen, um die Sicherstellung von allfälligen Verfahrenskosten, Geldstrafen, Bussen und Entschädigungen und die Durchsetzung von allfälligen Ersatzforde- rungen zu gewährleisten.</w:t>
      </w:r>
    </w:p>
    <w:p>
      <w:r>
        <w:rPr>
          <w:b/>
        </w:rPr>
        <w:t>E. 4</w:t>
      </w:r>
    </w:p>
    <w:p>
      <w:r>
        <w:t>Aufgrund der zeitlichen Dringlichkeit hat das Gericht das Grundbuchamt des Kan- tons Glarus bereits am 4. Juli 2019 mündlich angewiesen, im Grundbuch auf den Grundstücken des Beschuldigten eine Grundbuchsperre im Sinne von Art. 56 lit. a GBV anzumerken. Mit vorliegender Verfügung wird diese mündliche Anord- nung nachträglich schriftlich bestätigt (Art. 263 Abs. 2 Satz 2 StPO).</w:t>
      </w:r>
    </w:p>
    <w:p>
      <w:r>
        <w:t>- 4 - Der Einzelrichter verfügt: 1. Die folgenden Grundstücke im Eigentum von A. werden mit einer Grundbuch- sperre belegt: - Stockwerkeigentum Nr. 1, Grundbuch Z., Gemeinde Glarus Süd, 170/1000 Miteigentum an Grundstück Nr. 2 - Miteigentumsanteil Nr. 4, Grundbuch Z., Gemeinde Glarus Süd, 1/16 Mitei- gentum an Grundstück Nr. 5 - Miteigentumsanteil Nr. 6, Grundbuch Z., Gemeinde Glarus Süd, 1/16 Mitei- gentum an Grundstück Nr. 5. 2. Die mündliche Anordnung an das Grundbuchamt des Kantons Glarus vom 4. Juli 2019 die Grundbuchsperre gemäss Ziff. 1 umgehend im Grundbuch anzumerken, wird schriftlich bestätigt. 3. Diese Verfügung ist dem Grundbuchamt des Kantons Glarus sowie den Parteien schriftlich zu eröffnen.</w:t>
      </w:r>
    </w:p>
    <w:p>
      <w:r>
        <w:t>Im Namen der Strafkammer des Bundesstrafgerichts</w:t>
      </w:r>
    </w:p>
    <w:p>
      <w:r>
        <w:t>Der Einzelrichter Die Gerichtsschreiberin</w:t>
      </w:r>
    </w:p>
    <w:p>
      <w:r>
        <w:t>Rechtsmittelbelehrung</w:t>
      </w:r>
    </w:p>
    <w:p>
      <w:r>
        <w:t>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</w:t>
      </w:r>
    </w:p>
    <w:p>
      <w:r>
        <w:t>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Versand. 10. Juli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