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SN.2019.11 vom 17. Mai 2019</w:t>
      </w:r>
    </w:p>
    <w:p>
      <w:r>
        <w:t>Bundesstrafgericht, 2019-05-17, FR</w:t>
      </w:r>
    </w:p>
    <w:p>
      <w:r>
        <w:rPr>
          <w:b/>
        </w:rPr>
        <w:t xml:space="preserve">Quelle: </w:t>
      </w:r>
      <w:r>
        <w:t>https://mcp.opencaselaw.ch/entscheid/bstger_SN.2019.11</w:t>
      </w:r>
    </w:p>
    <w:p>
      <w:r>
        <w:t>FR: TPF SN.2019.11 du 17 mai 2019</w:t>
      </w:r>
    </w:p>
    <w:p>
      <w:r>
        <w:t>IT: TPF SN.2019.11 del 17 maggio 2019</w:t>
      </w:r>
    </w:p>
    <w:p>
      <w:pPr>
        <w:pStyle w:val="Heading2"/>
      </w:pPr>
      <w:r>
        <w:t>Regeste</w:t>
      </w:r>
    </w:p>
    <w:p>
      <w:r>
        <w:t>Remise en liberté (art. 230 al. 4, 1ère phrase, CPP)</w:t>
      </w:r>
    </w:p>
    <w:p>
      <w:pPr>
        <w:pStyle w:val="Heading2"/>
      </w:pPr>
      <w:r>
        <w:t>Erwägungen</w:t>
      </w:r>
    </w:p>
    <w:p>
      <w:r>
        <w:rPr>
          <w:b/>
        </w:rPr>
        <w:t>E. 1</w:t>
      </w:r>
    </w:p>
    <w:p>
      <w:r>
        <w:t>Il est ordonné la remise en liberté des prévenus A., B., C., D. et E. (art. 230 al. 4, 1ère phrase, CPP).</w:t>
      </w:r>
    </w:p>
    <w:p>
      <w:r>
        <w:rPr>
          <w:b/>
        </w:rPr>
        <w:t>E. 2</w:t>
      </w:r>
    </w:p>
    <w:p>
      <w:r>
        <w:t>La présente ordonnance est communiquée, pour exécution, à:</w:t>
      </w:r>
    </w:p>
    <w:p>
      <w:r>
        <w:t>• Office d'exécution des sanctions et de probation à Z.: pour le prévenu A.;</w:t>
      </w:r>
    </w:p>
    <w:p>
      <w:r>
        <w:t>• Etablissement de détention à Y.: pour le prévenu B.;</w:t>
      </w:r>
    </w:p>
    <w:p>
      <w:r>
        <w:t>• Section de la probation et de l'exécution des sanctions pénales à X.: pour le prévenu C.;</w:t>
      </w:r>
    </w:p>
    <w:p>
      <w:r>
        <w:t>• Service de l'exécution des sanctions pénales et de la probation à W.: pour le prévenu D.;</w:t>
      </w:r>
    </w:p>
    <w:p>
      <w:r>
        <w:t>• Prison régionale à V.: pour le prévenu E..</w:t>
      </w:r>
    </w:p>
    <w:p>
      <w:r>
        <w:rPr>
          <w:b/>
        </w:rPr>
        <w:t>E. 3</w:t>
      </w:r>
    </w:p>
    <w:p>
      <w:r>
        <w:t>Les autorités d’exécution et les établissements de détention mentionnés au chiffre 2 du dispositif doivent confirmer par écrit à la Cour des affaires pénales du Tribunal pénal fédéral la remise en liberté des prévenus A., B., C., D. et E., avec l’indication de la date de leur remise en liberté.</w:t>
      </w:r>
    </w:p>
    <w:p>
      <w:r>
        <w:rPr>
          <w:b/>
        </w:rPr>
        <w:t>E. 4</w:t>
      </w:r>
    </w:p>
    <w:p>
      <w:r>
        <w:t>La présente ordonnance est rendue sans frais.</w:t>
      </w:r>
    </w:p>
    <w:p>
      <w:r>
        <w:t>Au nom de la Cour des affaires pénales du Tribunal pénal fédéral</w:t>
      </w:r>
    </w:p>
    <w:p>
      <w:r>
        <w:t>Le juge président</w:t>
      </w:r>
    </w:p>
    <w:p>
      <w:r>
        <w:t>La greffière</w:t>
      </w:r>
    </w:p>
    <w:p>
      <w:r>
        <w:t>- 6 - Distribution (recommandé) − Office d'exécution des sanctions et de probation à Z. (pour A.) − Etablissement de détention à Y. (pour B.) − Section de la probation et de l'exécution des sanctions pénales à X. (pour C.) − Service de l'exécution des sanctions pénales et de la probation à W. (pour D.) − Prison régionale à V. (pour E.)</w:t>
      </w:r>
    </w:p>
    <w:p>
      <w:r>
        <w:t>Ainsi que (recommandé) − Ministère public de la Confédération, M. Marco Renna, Procureur fédéral − Maître Loris Magistrini − Maître Rachel Cavargna-Debluë − Maître Nicolas Brügger − Maître Valentin Aebischer − Maître Ali Incegöz</w:t>
      </w:r>
    </w:p>
    <w:p>
      <w:r>
        <w:t>Copie (pour information) − Tribunal cantonal des mesures de contrainte à U. − Maître Emilie Baitotti Recours à la Cour des plaintes du Tribunal pénal fédéral Un recours contre les ordonnances, les décisions et les actes de procédure de la Cour des affaires pénales du Tribunal pénal fédéral en tant que tribunal de première instance, exception faite des décisions de la direc- tion de la procédure, peut être formé par écrit et motivé dans un délai de 10 jours auprès de la Cour des plaintes du Tribunal pénal fédéral (art. 393 al. 1 let. b et art. 396 al. 1 CPP; art. 37 al. 1 LOAP). Le recours peut être formé pour les motifs suivants: violation du droit, y compris, l’excès et l’abus du pouvoir d’appréciation, le déni de justice et le retard injustifié, constatation incomplète ou erronée des faits et inoppor- tunité (art. 393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