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SN.2018.19 vom 18. Dezember 2018</w:t>
      </w:r>
    </w:p>
    <w:p>
      <w:r>
        <w:t>Bundesstrafgericht, 2018-12-18, DE</w:t>
      </w:r>
    </w:p>
    <w:p>
      <w:r>
        <w:rPr>
          <w:b/>
        </w:rPr>
        <w:t xml:space="preserve">Quelle: </w:t>
      </w:r>
      <w:r>
        <w:t>https://mcp.opencaselaw.ch/entscheid/bstger_SN.2018.19</w:t>
      </w:r>
    </w:p>
    <w:p>
      <w:r>
        <w:t>FR: TPF SN.2018.19 du 18 décembre 2018</w:t>
      </w:r>
    </w:p>
    <w:p>
      <w:r>
        <w:t>IT: TPF SN.2018.19 del 18 dicembre 2018</w:t>
      </w:r>
    </w:p>
    <w:p>
      <w:pPr>
        <w:pStyle w:val="Heading2"/>
      </w:pPr>
      <w:r>
        <w:t>Regeste</w:t>
      </w:r>
    </w:p>
    <w:p>
      <w:r>
        <w:t>Entschädigung der amtlichen Verteidigung</w:t>
      </w:r>
    </w:p>
    <w:p>
      <w:pPr>
        <w:pStyle w:val="Heading2"/>
      </w:pPr>
      <w:r>
        <w:t>Erwägungen</w:t>
      </w:r>
    </w:p>
    <w:p>
      <w:r>
        <w:rPr>
          <w:b/>
        </w:rPr>
        <w:t>E. 6</w:t>
      </w:r>
    </w:p>
    <w:p>
      <w:r>
        <w:t>Es rechtfertigt sich vorliegend, die bedingte Rückerstattungspflicht des Verurteil- ten in Bezug auf die Entschädigung von RA Lerf auf den im Urteil SK.2015.44 festgelegten Betrag von Fr. 750‘050.– zu beschränken.</w:t>
      </w:r>
    </w:p>
    <w:p>
      <w:r>
        <w:rPr>
          <w:b/>
        </w:rPr>
        <w:t>E. 7</w:t>
      </w:r>
    </w:p>
    <w:p>
      <w:r>
        <w:t>Für diesen Entscheid sind keine Kosten zu erheben.</w:t>
      </w:r>
    </w:p>
    <w:p>
      <w:r>
        <w:t>- 6 - Die Strafkammer beschliesst: 1. Rechtsanwalt Roger Lerf wird für die amtliche Verteidigung von A. mit Fr. 807‘160.– (inkl. MWST) von der Eidgenossenschaft entschädigt. 2. A. hat der Eidgenossenschaft hierfür Ersatz im Umfang von Fr. 750‘050.– zu leis- ten, sobald er dazu in der Lage ist. 3. Es werden keine Kosten erhoben. 4. Dieser Entscheid wird Rechtsanwalt Roger Lerf, A. und der Bundesanwaltschaft schriftlich eröffnet. Im Namen der Strafkammer des Bundesstrafgerichts</w:t>
      </w:r>
    </w:p>
    <w:p>
      <w:r>
        <w:t>Der Vorsitzende Der Gerichtsschreiber</w:t>
      </w:r>
    </w:p>
    <w:p>
      <w:r>
        <w:t>Nach Eintritt der Rechtskraft mitzuteilen an - Bundesanwaltschaft als Vollzugsbehörde (vollständig)</w:t>
      </w:r>
    </w:p>
    <w:p>
      <w:r>
        <w:t>- 7 - Rechtsmittelbelehrung</w:t>
      </w:r>
    </w:p>
    <w:p>
      <w:r>
        <w:t>Beschwerde an die Beschwerdekammer des Bundesstrafgerichts</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w:t>
      </w:r>
    </w:p>
    <w:p>
      <w:r>
        <w:t>Gegen verfahrensabschliessende Entscheide der Strafkammer des Bundesstrafgerichts kann beim Bundes- gericht, 1000 Lausanne 14, innert 30 Tagen nach der Zustellung der vollständigen Ausfertigung Beschwerde eingelegt werden (Art. 78, Art. 80 Abs. 1, Art. 90 und Art. 100 Abs. 1 BGG).</w:t>
      </w:r>
    </w:p>
    <w:p>
      <w:r>
        <w:t>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18. Dezember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