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SN.2017.9 vom 22. Mai 2017</w:t>
      </w:r>
    </w:p>
    <w:p>
      <w:r>
        <w:t>Bundesstrafgericht, 2017-05-22, DE</w:t>
      </w:r>
    </w:p>
    <w:p>
      <w:r>
        <w:rPr>
          <w:b/>
        </w:rPr>
        <w:t xml:space="preserve">Quelle: </w:t>
      </w:r>
      <w:r>
        <w:t>https://mcp.opencaselaw.ch/entscheid/bstger_SN.2017.9</w:t>
      </w:r>
    </w:p>
    <w:p>
      <w:r>
        <w:t>FR: TPF SN.2017.9 du 22 mai 2017</w:t>
      </w:r>
    </w:p>
    <w:p>
      <w:r>
        <w:t>IT: TPF SN.2017.9 del 22 maggio 2017</w:t>
      </w:r>
    </w:p>
    <w:p>
      <w:pPr>
        <w:pStyle w:val="Heading2"/>
      </w:pPr>
      <w:r>
        <w:t>Regeste</w:t>
      </w:r>
    </w:p>
    <w:p>
      <w:r>
        <w:t>Versuchter mehrfacher Mord, Gefährdung durch Sprengstoffe und giftige Gase in verbrecherischer Absicht, Widerhandlung gegen das Waffengesetz. (Vorzeitiger Strafvollzug).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wird der vorzeitige Strafvollzug per 26. Mai 2017 bewilligt.</w:t>
      </w:r>
    </w:p>
    <w:p>
      <w:r>
        <w:rPr>
          <w:b/>
        </w:rPr>
        <w:t>E. 2</w:t>
      </w:r>
    </w:p>
    <w:p>
      <w:r>
        <w:t>Die Vollzugsanstalt hat der Fluchtgefahr durch geeignete Massnahmen Rechnung zu tragen.</w:t>
      </w:r>
    </w:p>
    <w:p>
      <w:r>
        <w:rPr>
          <w:b/>
        </w:rPr>
        <w:t>E. 3</w:t>
      </w:r>
    </w:p>
    <w:p>
      <w:r>
        <w:t>Das Amt für Justizvollzug des Kantons Zürich wird angewiesen, im Rahmen des vorzeitigen Strafvollzugs A. keinen Hafturlaub zu gewähren.</w:t>
      </w:r>
    </w:p>
    <w:p>
      <w:r>
        <w:rPr>
          <w:b/>
        </w:rPr>
        <w:t>E. 4</w:t>
      </w:r>
    </w:p>
    <w:p>
      <w:r>
        <w:t>Die Besuchsbewilligungskompetenz liegt bis zum Widerruf bei der Verfahrenslei- tung.</w:t>
      </w:r>
    </w:p>
    <w:p>
      <w:r>
        <w:rPr>
          <w:b/>
        </w:rPr>
        <w:t>E. 5</w:t>
      </w:r>
    </w:p>
    <w:p>
      <w:r>
        <w:t>Die Korrespondenz unterliegt bis zum Widerruf der Kontrolle durch die Verfahrens- leitung.</w:t>
      </w:r>
    </w:p>
    <w:p>
      <w:r>
        <w:rPr>
          <w:b/>
        </w:rPr>
        <w:t>E. 6</w:t>
      </w:r>
    </w:p>
    <w:p>
      <w:r>
        <w:t>Es werden keine Kosten erhoben.</w:t>
      </w:r>
    </w:p>
    <w:p>
      <w:r>
        <w:t>Im Namen der Strafkammer des Bundesstrafgerichts</w:t>
      </w:r>
    </w:p>
    <w:p>
      <w:r>
        <w:t>Die Vorsitzende Der Gerichtsschreiber</w:t>
      </w:r>
    </w:p>
    <w:p>
      <w:r>
        <w:t>- 6 - Geht an (Gerichtsurkunde)  Bundesanwaltschaft, Herrn Hansjörg Stadler, Staatsanwalt des Bundes  Herrn Rechtsanwalt Fabian Blum, Verteidiger von A. (Beschuldigter)</w:t>
      </w:r>
    </w:p>
    <w:p>
      <w:r>
        <w:t>sowie an (Einschreiben)  Regionalgefängnis Burgdorf  Flughafengefängnis Zürich  Amt für Justizvollzug des Kantons Zürich, Insassenkoordination (vorab per Fax)  Amt für Justizvollzug des Kantons Zürich  Rechtsanwalt Christian Schmid (Vertreter von B., Privatkläger)</w:t>
      </w:r>
    </w:p>
    <w:p>
      <w:r>
        <w:t>Rechtsmittelbelehrung</w:t>
      </w:r>
    </w:p>
    <w:p>
      <w:r>
        <w:t>Beschwerde an die Beschwerdekammer des Bundesstrafgerichts</w:t>
      </w:r>
    </w:p>
    <w:p>
      <w:r>
        <w:t>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 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22. Mai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