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SN.2017.5 vom 24. März 2017</w:t>
      </w:r>
    </w:p>
    <w:p>
      <w:r>
        <w:t>Bundesstrafgericht, 2017-03-24, DE</w:t>
      </w:r>
    </w:p>
    <w:p>
      <w:r>
        <w:rPr>
          <w:b/>
        </w:rPr>
        <w:t xml:space="preserve">Quelle: </w:t>
      </w:r>
      <w:r>
        <w:t>https://mcp.opencaselaw.ch/entscheid/bstger_SN.2017.5</w:t>
      </w:r>
    </w:p>
    <w:p>
      <w:r>
        <w:t>FR: TPF SN.2017.5 du 24 mars 2017</w:t>
      </w:r>
    </w:p>
    <w:p>
      <w:r>
        <w:t>IT: TPF SN.2017.5 del 24 marzo 2017</w:t>
      </w:r>
    </w:p>
    <w:p>
      <w:pPr>
        <w:pStyle w:val="Heading2"/>
      </w:pPr>
      <w:r>
        <w:t>Regeste</w:t>
      </w:r>
    </w:p>
    <w:p>
      <w:r>
        <w:t>Haftentlassungsgesuch (Art. 233 StPO)</w:t>
      </w:r>
    </w:p>
    <w:p>
      <w:pPr>
        <w:pStyle w:val="Heading2"/>
      </w:pPr>
      <w:r>
        <w:t>Erwägungen</w:t>
      </w:r>
    </w:p>
    <w:p>
      <w:r>
        <w:rPr>
          <w:b/>
        </w:rPr>
        <w:t>E. 17</w:t>
      </w:r>
    </w:p>
    <w:p>
      <w:r>
        <w:t>Juni 2017 verlängert wurde (TPF pag. 52.950.074 ff.);  das Bundesgericht mit Urteil 6B_1132/2016 vom 7. März 2017 die Beschwerde des Gesuchstellers vom 30. September 2016 gegen das Urteil vom 18. März 2016 teilweise guthiess und die Sache zur neuen Entscheidung in Bezug auf die Strafzumessung an die Vorinstanz zurückwies, wobei es u.a. festhielt, dass die im Urteil vom 18. März 2016 genannte Einsatzstrafe, gemessen an den herkömmlichen und zulässigen Strafzumes- sungsfaktoren, auffallend hoch sei (TPF pag. 53.100.001 ff.; E. 8.8.3 des bundesge- richtlichen Entscheides);  mit Urteil 6B_1132/2016 vom 7. März 2017 das Bundesgericht des Weiteren die Beur- teilung der möglichen Höchststrafe bemängelte, wie auch die Berücksichtigung be- stimmter Strafzumessungsfaktoren in straferhöhender Hinsicht und ferner auf die feh- lende Prüfung der Medienberichterstattung als Strafzumessungsgrund hinwies (TPF pag. 53.100.001 ff.; E. 8.2.3, 8.3.2 und 8.4.2 des bundesgerichtlichen Entscheides);  der Gesuchsteller mit Schreiben vom 21. März 2017 (Eingang 22. März 2017; eröffnet unter der Nebenentscheidnummer SN.2017.5) ein Haftentlassungsgesuch stellt und gestützt auf das Urteil des Bundesgerichts 6B_1132/2016 vom 7. März 2017 zusam- mengefasst von einer Senkung der Strafe ausgeht und damit fehlende Verhältnismäs- sigkeit der Dauer der Sicherheitshaft und fehlende Fluchtgefahr geltend macht (TPF pag. 53.881.001 ff.);  die Stellungnahme der Bundesanwaltschaft zum Haftentlassungsgesuch am 23. März 2017 per Fax eingegangen ist und sich die Staatsanwältin des Bundes für eine Abwei-</w:t>
      </w:r>
    </w:p>
    <w:p>
      <w:r>
        <w:t>- 3 - sung des Haftentlassungsgesuchs ausgesprochen hat, zusammengefasst mit der Be- gründung, Fluchtgefahr sei weiterhin gegeben und – aufgrund der Höhe der ausge- sprochenen Sanktion – auch die Verhältnismässigkeit gewahrt (TPF pag. 53.881.029 f.);  das Strafmass offen ist, wobei aufgrund der Ausführungen zur Strafzumessung im höchstrichterlichen Entscheid vom 7. März 2017 eine tiefere Strafe, als jene welche mit Urteil SK.2015.45 vom 18. März 2016 gefällt wurde (Freiheitsstrafe von 4 Jahre und 8 Monate), in Frage kommt und somit nicht von der im aufgehobenen Urteil vom 18. März 2016 ausgefällten Sanktion ausgegangen werden kann;  der Gesuchsteller sich seit rund drei Jahren in strafprozessualer Haft befindet und sich im Haftregime wohlverhalten hat (TPF pag. 52.881.021 ff. und Führungsbericht Ge- fängnis Z. vom 23. März 2017 );  aus dem Verhalten des Gesuchstellers seit seiner Verhaftung wie auch aus dem Um- stand, dass er die Beteiligung an einer kriminellen Organisation stets bestritten hat nicht geschlossen werden kann, der Gesuchsteller werde auch in Zukunft weitere, gleichartige Straftaten begehen;  Art. 86 StGB im ordentlichen Strafvollzug, bei Wohlverhalten und fehlender negativer Legalprognose, die bedingte Entlassung nach Verbüssung von 2/3 der Strafe vorsieht und zu berücksichtigen ist, dass selbst bei der aufgehobenen Strafe von 4 Jahren und 8 Monaten Freiheitsstrafe, 2/3 davon in ca. 2 Monaten verbüsst wären;  aufgrund der bereits verbüssten strafprozessualen Haft eine allfällige Reststrafe keine Fluchtgefahr begründen lässt;  sich die Aufrechterhaltung der Sicherheitshaft in Berücksichtigung des Prinzips der Verhältnismässigkeit nicht weiter rechtfertigt, weshalb der Gesuchsteller in Anwendung von Art. 230 Abs. 3 StPO aus der Sicherheitshaft zu entlassen ist;  keine Kosten zu erheben sind;  über die Entschädigung der Verteidigung mit der Hauptsache (SK.2017.10) zu befinden ist;</w:t>
      </w:r>
    </w:p>
    <w:p>
      <w:r>
        <w:t>- 4 -</w:t>
      </w:r>
    </w:p>
    <w:p>
      <w:r>
        <w:t>verfügt die Vorsitzende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