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SN.2016.8 vom 7. April 2016</w:t>
      </w:r>
    </w:p>
    <w:p>
      <w:r>
        <w:t>Bundesstrafgericht, 2016-04-07, DE</w:t>
      </w:r>
    </w:p>
    <w:p>
      <w:r>
        <w:rPr>
          <w:b/>
        </w:rPr>
        <w:t xml:space="preserve">Quelle: </w:t>
      </w:r>
      <w:r>
        <w:t>https://mcp.opencaselaw.ch/entscheid/bstger_SN.2016.8</w:t>
      </w:r>
    </w:p>
    <w:p>
      <w:r>
        <w:t>FR: TPF SN.2016.8 du 7 avril 2016</w:t>
      </w:r>
    </w:p>
    <w:p>
      <w:r>
        <w:t>IT: TPF SN.2016.8 del 7 aprile 2016</w:t>
      </w:r>
    </w:p>
    <w:p>
      <w:pPr>
        <w:pStyle w:val="Heading2"/>
      </w:pPr>
      <w:r>
        <w:t>Regeste</w:t>
      </w:r>
    </w:p>
    <w:p>
      <w:r>
        <w:t>Vorzeitiger Strafvollzug (Art. 236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wird der vorzeitige Strafvollzug per sofort bewilligt.</w:t>
      </w:r>
    </w:p>
    <w:p>
      <w:r>
        <w:rPr>
          <w:b/>
        </w:rPr>
        <w:t>E. 2</w:t>
      </w:r>
    </w:p>
    <w:p>
      <w:r>
        <w:t>Die Vollzugsanstalt hat der Fluchtgefahr durch geeignete Massnahmen Rechnung zu tragen.</w:t>
      </w:r>
    </w:p>
    <w:p>
      <w:r>
        <w:rPr>
          <w:b/>
        </w:rPr>
        <w:t>E. 3</w:t>
      </w:r>
    </w:p>
    <w:p>
      <w:r>
        <w:t>Es bestehen keine besonderen Beschränkungen des Besuchs- und Korrespondenz- rechts.</w:t>
      </w:r>
    </w:p>
    <w:p>
      <w:r>
        <w:rPr>
          <w:b/>
        </w:rPr>
        <w:t>E. 4</w:t>
      </w:r>
    </w:p>
    <w:p>
      <w:r>
        <w:t>Es werden keine Kosten erhoben.</w:t>
      </w:r>
    </w:p>
    <w:p>
      <w:r>
        <w:t>Im Namen der Strafkammer des Bundesstrafgerichts</w:t>
      </w:r>
    </w:p>
    <w:p>
      <w:r>
        <w:t>Der Vorsitzende Die Gerichtsschreiberin</w:t>
      </w:r>
    </w:p>
    <w:p>
      <w:r>
        <w:t>Geht an (Gerichtsurkunde) - A., c/o Gefängnis Z. - RA Andreas Damke, Verteidiger von A. (Beschuldigter) - Bundesanwaltschaft, Frau Juliette Noto, Staatsanwältin des Bundes</w:t>
      </w:r>
    </w:p>
    <w:p>
      <w:r>
        <w:t>sowie an (Einschreiben) - Gefängnis Z.</w:t>
      </w:r>
    </w:p>
    <w:p>
      <w:r>
        <w:t>Rechtsmittelbelehrung Gegen schriftlich oder mündlich eröffnete Verfügungen des Präsidenten der Strafkammer des Bundesstraf- gerichts, ausgenommen verfahrensleitende Entscheide, kann innert 10 Tagen schriftlich und begründet Be- schwerde bei der I. Beschwerdekammer des Bundesstrafgerichts, Postfach 2720, 6501 Bellinzona, eingelegt werden (Art. 393 Abs. 1 lit. b und Art. 396 Abs. 1 StPO; Art. 37 Abs. 1 StBOG). 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7. April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