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SN.2016.26 vom 6. Dezember 2016</w:t>
      </w:r>
    </w:p>
    <w:p>
      <w:r>
        <w:t>Bundesstrafgericht, 2016-12-06, DE</w:t>
      </w:r>
    </w:p>
    <w:p>
      <w:r>
        <w:rPr>
          <w:b/>
        </w:rPr>
        <w:t xml:space="preserve">Quelle: </w:t>
      </w:r>
      <w:r>
        <w:t>https://mcp.opencaselaw.ch/entscheid/bstger_SN.2016.26</w:t>
      </w:r>
    </w:p>
    <w:p>
      <w:r>
        <w:t>FR: TPF SN.2016.26 du 6 décembre 2016</w:t>
      </w:r>
    </w:p>
    <w:p>
      <w:r>
        <w:t>IT: TPF SN.2016.26 del 6 dicembre 2016</w:t>
      </w:r>
    </w:p>
    <w:p>
      <w:pPr>
        <w:pStyle w:val="Heading2"/>
      </w:pPr>
      <w:r>
        <w:t>Regeste</w:t>
      </w:r>
    </w:p>
    <w:p>
      <w:r>
        <w:t>Verlängerung Sicherheitshaft (Art. 231 StPO)</w:t>
      </w:r>
    </w:p>
    <w:p>
      <w:pPr>
        <w:pStyle w:val="Heading2"/>
      </w:pPr>
      <w:r>
        <w:t>Erwägungen</w:t>
      </w:r>
    </w:p>
    <w:p>
      <w:r>
        <w:rPr>
          <w:b/>
        </w:rPr>
        <w:t>E. 4</w:t>
      </w:r>
    </w:p>
    <w:p>
      <w:r>
        <w:t>Für die Annahme einer Fluchtgefahr spricht folgendes: Der Verurteilte hat in der Schweiz eine befristete Aufenthaltsbewilligung B, mit wel- cher er ohne behördliche Bewilligung nicht arbeiten darf, deren Widerruf zwar be- hördlich verfügt, aber noch nicht rechtskräftig ist. Mit einer Arbeitsbewilligung kann er in Anbetracht des konkreten hängigen Strafverfahrens nicht rechnen. Dazu kommt, dass er als Invalider aus einem Drittstaat Schwierigkeiten hätte, eine Arbeit zu finden und auch vor seiner Verhaftung keine solche hatte. Er hat eine längere Freiheitsstrafe zu erwarten. Trotz Invalidität bewegte er sich vor seiner Einreise in die Schweiz in diversen Staaten im Raum zwischen Irak und der Schweiz, sodass er als durchaus agil zu bezeichnen ist. Er hat in der Schweiz keine sozialen Bezugs-</w:t>
      </w:r>
    </w:p>
    <w:p>
      <w:r>
        <w:t>- 5 - punkte, welche ein integriertes Leben indizieren. Er unterhielt vor seiner Haft Kon- takte zu seinen irakischen und syrischen Schleusern und kennt die Möglichkeiten, sich jenseits behördlicher Blicke in diversen Ländern zu bewegen. Dass er in den letzten Monaten keine Anstalten zur Flucht traf, ist die Folge der seit rund 2¾ Jahren bestehenden Haft. Fluchtgefahr ist zu bejahen. Zum gleichen Schluss gelangte auch das Bundesgericht im Urteil 1B_407/2016 vom 28. November 2016.</w:t>
      </w:r>
    </w:p>
    <w:p>
      <w:r>
        <w:rPr>
          <w:b/>
        </w:rPr>
        <w:t>E. 5</w:t>
      </w:r>
    </w:p>
    <w:p>
      <w:r>
        <w:t>Wirksame Ersatzmassnahmen fallen nicht in Betracht.</w:t>
      </w:r>
    </w:p>
    <w:p>
      <w:r>
        <w:rPr>
          <w:b/>
        </w:rPr>
        <w:t>E. 6</w:t>
      </w:r>
    </w:p>
    <w:p>
      <w:r>
        <w:t>Zusammenfassend steht fest, dass der Verurteilte zur Sicherung des Strafvollzugs weiterhin in Sicherheitshaft zu behalten ist (Art. 231 Abs. 1 lit. a StPO).</w:t>
      </w:r>
    </w:p>
    <w:p>
      <w:r>
        <w:rPr>
          <w:b/>
        </w:rPr>
        <w:t>E. 7</w:t>
      </w:r>
    </w:p>
    <w:p>
      <w:r>
        <w:t>In Analogie zu Art. 227 Abs. 7 StPO ist die Verlängerung der Sicherheitshaft jeweils auf längstens drei Monate, in Ausnahmefällen auf sechs Monate, zu befristen. Da eine Änderung der tatsächlichen Verhältnisse in den nächsten sechs Monaten nicht zu erwarten ist, rechtfertigt sich in concreto eine Verlängerung um sechs Monate. Mit einem Antritt des Strafvollzugs vor Ende dieser Frist endet die Sicherheitshaft von Gesetzes wegen. Die Verlängerung um sechs Monate steht auch der Möglich- keit nicht entgegen, dass das Gericht auf den Zeitpunkt hin, da der Verurteilte zwei Drittel der gegen ihn ausgesprochenen Freiheitsstrafe verbüsst hat, prüft, ob sich eine Entlassung aus der Sicherheitshaft ausnahmsweise rechtfertige (Urteil des Bundesgerichts 1B_407/2016 vom 28. November 2016, E. 4.1). Damit bleibt in Anbetracht der vom erstinstanzlichen Gericht ausgesprochenen Frei- heitsstrafe auch die Verhältnismässigkeit gewahrt (vorne E. 1.2). Die Sicherheitshaft kann bei Fristablauf verlängert werden.</w:t>
      </w:r>
    </w:p>
    <w:p>
      <w:r>
        <w:rPr>
          <w:b/>
        </w:rPr>
        <w:t>E. 8</w:t>
      </w:r>
    </w:p>
    <w:p>
      <w:r>
        <w:t>Es werden keine Kosten erhoben.</w:t>
      </w:r>
    </w:p>
    <w:p>
      <w:r>
        <w:t>- 6 - Die Strafkammer beschliesst: 1. A. wird zur Sicherung des Strafvollzugs vom 17. Dezember 2016 bis 17. Juni 2017 in Sicherheitshaft behalten (Art. 231 Abs. 1 lit. a i.V.m. Art. 227 Abs. 7 StPO): 2. Es werden keine Kosten erhoben.</w:t>
      </w:r>
    </w:p>
    <w:p>
      <w:r>
        <w:t>Im Namen der Strafkammer des Bundesstrafgerichts</w:t>
      </w:r>
    </w:p>
    <w:p>
      <w:r>
        <w:t>Der Vorsitzende Die Gerichtsschreiberin</w:t>
      </w:r>
    </w:p>
    <w:p>
      <w:r>
        <w:t>Dieser Beschluss wird zugestellt an  Bundesanwaltschaft, Frau Juliette Noto  Rechtsanwalt Remo Gilomen, Verteidiger von A. (Beschuldigter)</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 Versand: 6. Dezember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