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SN.2011.18 vom 23. August 2011</w:t>
      </w:r>
    </w:p>
    <w:p>
      <w:r>
        <w:t>Bundesstrafgericht, 2011-08-23, DE</w:t>
      </w:r>
    </w:p>
    <w:p>
      <w:r>
        <w:rPr>
          <w:b/>
        </w:rPr>
        <w:t xml:space="preserve">Quelle: </w:t>
      </w:r>
      <w:r>
        <w:t>https://mcp.opencaselaw.ch/entscheid/bstger_SN.2011.18</w:t>
      </w:r>
    </w:p>
    <w:p>
      <w:r>
        <w:t>FR: TPF SN.2011.18 du 23 août 2011</w:t>
      </w:r>
    </w:p>
    <w:p>
      <w:r>
        <w:t>IT: TPF SN.2011.18 del 23 agosto 2011</w:t>
      </w:r>
    </w:p>
    <w:p>
      <w:pPr>
        <w:pStyle w:val="Heading2"/>
      </w:pPr>
      <w:r>
        <w:t>Regeste</w:t>
      </w:r>
    </w:p>
    <w:p>
      <w:r>
        <w:t>Bewilligung persönlicher Verkehr (Art. 235 Abs. 2 StPO).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A.,</w:t>
      </w:r>
    </w:p>
    <w:p>
      <w:r>
        <w:rPr>
          <w:b/>
        </w:rPr>
        <w:t>E. 2</w:t>
      </w:r>
    </w:p>
    <w:p>
      <w:r>
        <w:t>Die für F. (geb. 6), von Italien, nachgesuchte Besuchsbewilligung wird verweigert.</w:t>
      </w:r>
    </w:p>
    <w:p>
      <w:r>
        <w:rPr>
          <w:b/>
        </w:rPr>
        <w:t>E. 3</w:t>
      </w:r>
    </w:p>
    <w:p>
      <w:r>
        <w:t>An G. (geb. 7), von Italien, z.Zt. im vorzeitigen Strafvollzug, wird eine einmalige Be- willigung zum Besuch von A. grundsätzlich erteilt. Diese Bewilligung gilt ab dem Ein- tritt in den vorzeitigen Strafvollzug von A.. Über die Durchführung des Besuchs ent- scheidet die Vollzugsbehörde bzw. die Anstaltsleitung.</w:t>
      </w:r>
    </w:p>
    <w:p>
      <w:r>
        <w:rPr>
          <w:b/>
        </w:rPr>
        <w:t>E. 4</w:t>
      </w:r>
    </w:p>
    <w:p>
      <w:r>
        <w:t>Das Gesuch von A. um telefonischen Verkehr mit B. wird abgewiesen.</w:t>
      </w:r>
    </w:p>
    <w:p>
      <w:r>
        <w:t>Im Namen der Strafkammer des Bundesstrafgerichts Walter Wüthrich, Präsident</w:t>
      </w:r>
    </w:p>
    <w:p>
      <w:r>
        <w:t>- 6 - Geht an (Einschreiben) - A. - Herrn Rechtsanwalt Marcel Bosonnet, Verteidiger von A. (beschuldigte Person) - B.</w:t>
      </w:r>
    </w:p>
    <w:p>
      <w:r>
        <w:t>Kopie an - Regionalgefängnis H. - Gefängnis I. - G. - Bundesanwaltschaft, Rechtsdienst (als Vollzugsbehörde) - Amt für Justizvollzug des Kantons Zürich</w:t>
      </w:r>
    </w:p>
    <w:p>
      <w:r>
        <w:t>Rechtsmittelbelehrung Gegen schriftlich oder mündlich eröffnete Verfügungen des Präsidenten der Strafkammer des Bundesstraf- gerichts, ausgenommen verfahrensleitende Entscheide, kann innert 10 Tagen schriftlich und begründet Beschwerde bei der I. Beschwerdekammer des Bundesstrafgerichts, Postfach 2720, 6501 Bellinzona, einge- legt werden (Art. 393 Abs. 1 lit. b und Art. 396 Abs. 1 StPO; Art. 37 Abs. 1 StBOG). Mit der Beschwerde können gerügt werden: a. Rechtsverletzungen, einschliesslich Überschreitung und Missbrauch des Ermessens, Rechtsverweigerung und Rechtsverzögerung; b. die unvollständige oder un- richtige Feststellung des Sachverhalts; c. Unangemessenheit (Art. 393 Abs. 2 StPO).</w:t>
      </w:r>
    </w:p>
    <w:p>
      <w:r>
        <w:t>Versand: 23. August 2011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