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SN.2008.43 vom 10. November 2008</w:t>
      </w:r>
    </w:p>
    <w:p>
      <w:r>
        <w:t>Bundesstrafgericht, 2008-11-10, DE</w:t>
      </w:r>
    </w:p>
    <w:p>
      <w:r>
        <w:rPr>
          <w:b/>
        </w:rPr>
        <w:t xml:space="preserve">Quelle: </w:t>
      </w:r>
      <w:r>
        <w:t>https://mcp.opencaselaw.ch/entscheid/bstger_SN.2008.43</w:t>
      </w:r>
    </w:p>
    <w:p>
      <w:r>
        <w:t>FR: TPF SN.2008.43 du 10 novembre 2008</w:t>
      </w:r>
    </w:p>
    <w:p>
      <w:r>
        <w:t>IT: TPF SN.2008.43 del 10 novembre 2008</w:t>
      </w:r>
    </w:p>
    <w:p>
      <w:pPr>
        <w:pStyle w:val="Heading2"/>
      </w:pPr>
      <w:r>
        <w:t>Regeste</w:t>
      </w:r>
    </w:p>
    <w:p>
      <w:r>
        <w:t>Entlassung aus dem vorzeitigen Strafvollzug</w:t>
      </w:r>
    </w:p>
    <w:p>
      <w:pPr>
        <w:pStyle w:val="Heading2"/>
      </w:pPr>
      <w:r>
        <w:t>Erwägungen</w:t>
      </w:r>
    </w:p>
    <w:p>
      <w:r>
        <w:rPr>
          <w:b/>
        </w:rPr>
        <w:t>E. 1</w:t>
      </w:r>
    </w:p>
    <w:p>
      <w:r>
        <w:t>BStP e contrario); - vor Eintritt der Rechtskraft des Entscheids die Strafkammer für die Prüfung der Ent- lassung aus dem vorzeitigen Strafantritt zuständig ist; - laut dem Schreiben des Justizvollzugs des Kantons Zürich vom 7. November 2008 A. am 17. Oktober 2008 zwei Drittel der Strafe des Bundesstrafgerichts verbüsst hat (pag. 43.880.032 ff.); - sämtliche edierten Führungsberichte A. eine gute Führung attestieren (pag. 43.251.009–12; 43.251.018 f.); - A. deshalb die Voraussetzungen einer bedingten vorzeitigen Entlassung (Art. 86 Abs. 1 StGB) erfüllt; - die Bundesanwaltschaft mit Schreiben vom 6. November 2008 mitteilte, dass sie sich einer bedingten Entlassung des Verurteilten gemäss Art. 86 StGB nicht widersetzen würde und ein allenfalls resultierender Strafrest aufgrund einer allfälligen Beschwerde nachträglich zu vollziehen wäre (pag. 43.510.010); - die Weiterdauer des Freiheitsentzugs zur Sicherung des Vollzugs somit nicht mehr notwendig ist, weshalb - A. aus dem vorzeitigen Strafvollzug zu entlassen ist; - keine Kosten zu erheben sind.</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