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SK.2025.53 vom 2. Dezember 2025</w:t>
      </w:r>
    </w:p>
    <w:p>
      <w:r>
        <w:t>Bundesstrafgericht, 2025-12-02, FR</w:t>
      </w:r>
    </w:p>
    <w:p>
      <w:r>
        <w:rPr>
          <w:b/>
        </w:rPr>
        <w:t xml:space="preserve">Quelle: </w:t>
      </w:r>
      <w:r>
        <w:t>https://mcp.opencaselaw.ch/entscheid/bstger_SK.2025.53</w:t>
      </w:r>
    </w:p>
    <w:p>
      <w:r>
        <w:t>FR: TPF SK.2025.53 du 2 décembre 2025</w:t>
      </w:r>
    </w:p>
    <w:p>
      <w:r>
        <w:t>IT: TPF SK.2025.53 del 2 dicembre 2025</w:t>
      </w:r>
    </w:p>
    <w:p>
      <w:pPr>
        <w:pStyle w:val="Heading2"/>
      </w:pPr>
      <w:r>
        <w:t>Regeste</w:t>
      </w:r>
    </w:p>
    <w:p>
      <w:r>
        <w:t>Validité de l'opposition à l'ordonnance pénale (art. 354 al. 1 let. a et art.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Seul ce tribunal de première instance statue sur la validité de l’ordonnance pénale et de l’opposition (art. 356 al. 2 CPP). L’examen de la validité de l’opposition a lieu d’office. Lorsque l’opposition n’est pas valable, notamment si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et 6B_613/2021 du 3 mars 2022 consid. 2.2 ; arrêt du Tribunal pénal fédéral SK.2024.28 du 11 juin 2024 consid. 1.1).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al. 1 CPP, le prévenu peut former opposition contre une ordonnance pénale par écrit et dans un délai de dix jours (art. 354 al. 1 CPP). Le délai commence à courir le jour qui suit sa notification (art. 90 al. 1 CPP ; DAPHINOFF, Das Strafbefehlsverfahren in der Schweizerischen Strafprozessordnung, thèse, Fribourg, 2012, p. 608). Le délai est respecté lorsque l’opposition écrite parvient au plus tard le dernier jour du délai à l’autorité pénale, à la Poste suisse, à une représentation consulaire ou diplomatique suisse</w:t>
      </w:r>
    </w:p>
    <w:p>
      <w:r>
        <w:t>- 4 - SK.2025.53 ou, s’agissant de personnes détenues, à la direction de l’établissement carcéral (art. 91 al. 2 CPP ; GILLIÉRON/KILLIAS, in Commentaire romand, Code de procédure pénale suisse, 2e éd., 2019, n°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w:t>
      </w:r>
    </w:p>
    <w:p>
      <w:r>
        <w:rPr>
          <w:b/>
        </w:rPr>
        <w:t>E. 1.3</w:t>
      </w:r>
    </w:p>
    <w:p>
      <w:r>
        <w:t>Aux termes de l’art. 85 al. 4 let. a CPP, le prononcé est également réputé notifié lorsque, expédié par lettre signature, il n’a pas été retiré dans les sept jours à compter de la tentative infructueuse de remise du pli, si la personne concernée devait s’attendre à une telle remise.</w:t>
      </w:r>
    </w:p>
    <w:p>
      <w:r>
        <w:rPr>
          <w:b/>
        </w:rPr>
        <w:t>E. 2.1</w:t>
      </w:r>
    </w:p>
    <w:p>
      <w:r>
        <w:t>En l’espèce, il convient de constater, sur la base du dossier, que l’ordonnance de jonction et pénale du 29 octobre 2025 a été notifiée au prévenu le 31 octobre 2025. Le délai d’opposition a ainsi commencé à courir le lendemain, le 1er novembre 2025, et – le dixième jour suivant la notification est arrivé à échéance le lundi 10 novembre 2025, qui n’était pas un jour férié. L’opposition du prévenu du 11 novembre 2025 a, partant, été formée tardivement.</w:t>
      </w:r>
    </w:p>
    <w:p>
      <w:r>
        <w:rPr>
          <w:b/>
        </w:rPr>
        <w:t>E. 2.2</w:t>
      </w:r>
    </w:p>
    <w:p>
      <w:r>
        <w:t>La Cour de céans constate pour le surplus que l’ordonnance de jonction et pénale du 29 octobre 2025 mentionne les voies de droit et indique tant les modalités d’opposition que les conséquences de l’absence d’opposition, ce que le prévenu a manifestement compris.</w:t>
      </w:r>
    </w:p>
    <w:p>
      <w:r>
        <w:rPr>
          <w:b/>
        </w:rPr>
        <w:t>E. 2.3</w:t>
      </w:r>
    </w:p>
    <w:p>
      <w:r>
        <w:t>Enfin, le prévenu, bien qu’invité à le faire, ne s’est pas déterminé par écrit sur la tardiveté de son opposition, bien qu’ayant retiré le recommandé adressé par la Cour de céans le 19 novembre 2025 et n’a pas demandé formellement une restitution de délai d’opposition au sens de l’art. 94 CPP.</w:t>
      </w:r>
    </w:p>
    <w:p>
      <w:r>
        <w:rPr>
          <w:b/>
        </w:rPr>
        <w:t>E. 2.4</w:t>
      </w:r>
    </w:p>
    <w:p>
      <w:r>
        <w:t>Au vu de ce qui précède, l’opposition du prévenu à l’ordonnance de jonction et pénale du 29 octobre 2025 n’a pas été valablement formée dans le délai légal de dix jours. Par conséquent, il n’est pas entré en matière sur cette opposition. Il s’ensuit que l’ordonnance précitée est assimilée à un jugement entré en force (art. 354 al. 3 CPP).</w:t>
      </w:r>
    </w:p>
    <w:p>
      <w:r>
        <w:rPr>
          <w:b/>
        </w:rPr>
        <w:t>E. 3</w:t>
      </w:r>
    </w:p>
    <w:p>
      <w:r>
        <w:t>L’opposition formée par A. étant tardive, les frais de procédure, par CHF 200.- (art. 7 let. a RFPPF), sont mis à sa charge (art. 417 CPP).</w:t>
      </w:r>
    </w:p>
    <w:p>
      <w:r>
        <w:t>- 5 - SK.2025.53 Par ces motifs, le juge unique prononce : 1. Il n’est pas entré en matière sur l’opposition de A. datée du 11 novembre 2025 à l’encontre de l’ordonnance de jonction et pénale du 29 octobre 2025 rendue par le Ministère public de la Confédération (SV.25.1104-AEC). Partant, ladite ordonnance est assimilée à un jugement entré en force. 2. Les frais de procédure, par CHF 200.-, sont mis à la charge de A..</w:t>
      </w:r>
    </w:p>
    <w:p>
      <w:r>
        <w:t>Au nom de la Cour des affaires pénales du Tribunal pénal fédéral</w:t>
      </w:r>
    </w:p>
    <w:p>
      <w:r>
        <w:t>Le juge unique Le greffier</w:t>
      </w:r>
    </w:p>
    <w:p>
      <w:r>
        <w:t>Distribution (acte judiciaire): − Ministère public de la Confédération, Mme Caterina Aeberli, Procureure fédérale − Monsieur A.</w:t>
      </w:r>
    </w:p>
    <w:p>
      <w:r>
        <w:t>Après son entrée en force, la décision sera communiquée à : − Ministère public de la Confédération, en tant qu’autorité d’exécution</w:t>
      </w:r>
    </w:p>
    <w:p>
      <w:r>
        <w:t>- 6 - SK.2025.53 Indication des voies de droit</w:t>
      </w:r>
    </w:p>
    <w:p>
      <w:r>
        <w:t>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w:t>
      </w:r>
    </w:p>
    <w:p>
      <w:r>
        <w:t>Observation des délais</w:t>
      </w:r>
    </w:p>
    <w:p>
      <w:r>
        <w:t>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4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