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SK.2025.46 vom 4. November 2025</w:t>
      </w:r>
    </w:p>
    <w:p>
      <w:r>
        <w:t>Bundesstrafgericht, 2025-11-04, FR</w:t>
      </w:r>
    </w:p>
    <w:p>
      <w:r>
        <w:rPr>
          <w:b/>
        </w:rPr>
        <w:t xml:space="preserve">Quelle: </w:t>
      </w:r>
      <w:r>
        <w:t>https://mcp.opencaselaw.ch/entscheid/bstger_SK.2025.46</w:t>
      </w:r>
    </w:p>
    <w:p>
      <w:r>
        <w:t>FR: TPF SK.2025.46 du 4 novembre 2025</w:t>
      </w:r>
    </w:p>
    <w:p>
      <w:r>
        <w:t>IT: TPF SK.2025.46 del 4 novembre 2025</w:t>
      </w:r>
    </w:p>
    <w:p>
      <w:pPr>
        <w:pStyle w:val="Heading2"/>
      </w:pPr>
      <w:r>
        <w:t>Regeste</w:t>
      </w:r>
    </w:p>
    <w:p>
      <w:r>
        <w:t>Validité de l'opposition à l'ordonnance pénale (art. 91 al. 2,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 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ainsi que 6B_613/2021 du 3 mars 2022 consid. 2.2).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 Le délai d’opposition de dix jours se calcule conformément aux art. 90 ss CPP. Il commence à courir le jour qui suit la notification de l’ordonnance pénale (art. 90 al. 1 CPP; DAPHINOFF, Das Strafbefehlsverfahren in der Schweizerischen Strafprozessordnung, thèse Fribourg, 2012, p. 608). Le délai d’opposition est respecté lorsque l’opposition écrite parvient au plus tard le dernier jour du délai à l’autorité pénale, à la Poste suisse, à une représentation consulaire ou diplomatique suisse ou, s’agissant de personnes détenues, à la direction de l’établissement carcéral (art. 91 al. 2 CPP; GILLIÉRON/KILLIAS, Commentaire romand, Code de procédure pénale suisse [ci-après: CR-CPP], 2e éd. 2019, no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w:t>
      </w:r>
    </w:p>
    <w:p>
      <w:r>
        <w:t>- 4 - SK.2025.46 Si l’écrit est posté à l’étranger, le délai est respecté si le courrier arrive au destinataire ou, à tout le moins, est pris en charge par la Poste suisse, le dernier jour du délai au plus tard (ATF 125 V 65 consid. 1; arrêt du Tribunal fédéral 1B_139/2012 du 29 mars 2012 consid. 3; STOLL, in CR-CPP, no 12 ad art. 91 CPP).</w:t>
      </w:r>
    </w:p>
    <w:p>
      <w:r>
        <w:rPr>
          <w:b/>
        </w:rPr>
        <w:t>E. 2.1</w:t>
      </w:r>
    </w:p>
    <w:p>
      <w:r>
        <w:t>En l’espèce, dès lors que A. a retiré au guichet postal l’ordonnance pénale litigieuse le 15 septembre 2025, le délai de dix jours de l’art. 354 CPP est arrivé à échéance le 25 septembre 2025. Par conséquent, l’opposition du 1er octobre 2025 n’a pas été formée en temps utile.</w:t>
      </w:r>
    </w:p>
    <w:p>
      <w:r>
        <w:rPr>
          <w:b/>
        </w:rPr>
        <w:t>E. 2.2</w:t>
      </w:r>
    </w:p>
    <w:p>
      <w:r>
        <w:t>A. n’ayant pas requis une restitution de délai au sens de l’art. 94 CPP, cette question n’a pas à être traitée.</w:t>
      </w:r>
    </w:p>
    <w:p>
      <w:r>
        <w:rPr>
          <w:b/>
        </w:rPr>
        <w:t>E. 3</w:t>
      </w:r>
    </w:p>
    <w:p>
      <w:r>
        <w:t>Au vu de ce qui précède, l’opposition écrite du 1er octobre 2025 de A. à l’ordonnance pénale du MPC du 9 septembre 2025 n’a pas été formée dans le délai légal de dix jours suivant sa notification. Par conséquent, il n’est pas entré en matière sur cette opposition, qui est tardive. Il s’ensuit que l’ordonnance précitée est assimilée à un jugement entré en force (art. 354 al. 3 CPP).</w:t>
      </w:r>
    </w:p>
    <w:p>
      <w:r>
        <w:rPr>
          <w:b/>
        </w:rPr>
        <w:t>E. 4</w:t>
      </w:r>
    </w:p>
    <w:p>
      <w:r>
        <w:t>L’opposition formée par A. étant tardive, les frais de la présente procédure, par CHF 200.- (art. 7 let. a RFPPF), sont mis à sa charge (art. 417 CPP).</w:t>
      </w:r>
    </w:p>
    <w:p>
      <w:r>
        <w:t>- 5 - SK.2025.46 Par ces motifs, le juge unique prononce: 1. Il n’est pas entré en matière sur l’opposition de A. du 1er octobre 2025 à l’encontre de l’ordonnance pénale du 9 septembre 2025 rendue par le Ministère public de la Confédération (cause SV.25.1255-AEC). 2. Les frais de la procédure, par CHF 200.-, sont mis à la charge de A.</w:t>
      </w:r>
    </w:p>
    <w:p>
      <w:r>
        <w:t>Au nom de la Cour des affaires pénales du Tribunal pénal fédéral</w:t>
      </w:r>
    </w:p>
    <w:p>
      <w:r>
        <w:t>Le juge unique La greffière</w:t>
      </w:r>
    </w:p>
    <w:p>
      <w:r>
        <w:t>- 6 - SK.2025.46 Une expédition complète de la présente ordonnance est adressée à (par acte judiciaire): - Ministère public de la Confédération, Mme Caterina Aeberli, Procureure fédérale - A.</w:t>
      </w:r>
    </w:p>
    <w:p>
      <w:r>
        <w:t>Après son entrée en force, la présente décision sera communiquée à: - Ministère public de la Confédération, Exécution des jugements</w:t>
      </w:r>
    </w:p>
    <w:p>
      <w:r>
        <w:t>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4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