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SK.2025.4 vom 24. Februar 2025</w:t>
      </w:r>
    </w:p>
    <w:p>
      <w:r>
        <w:t>Bundesstrafgericht, 2025-02-24, DE</w:t>
      </w:r>
    </w:p>
    <w:p>
      <w:r>
        <w:rPr>
          <w:b/>
        </w:rPr>
        <w:t xml:space="preserve">Quelle: </w:t>
      </w:r>
      <w:r>
        <w:t>https://mcp.opencaselaw.ch/entscheid/bstger_SK.2025.4</w:t>
      </w:r>
    </w:p>
    <w:p>
      <w:r>
        <w:t>FR: TPF SK.2025.4 du 24 février 2025</w:t>
      </w:r>
    </w:p>
    <w:p>
      <w:r>
        <w:t>IT: TPF SK.2025.4 del 24 febbraio 2025</w:t>
      </w:r>
    </w:p>
    <w:p>
      <w:pPr>
        <w:pStyle w:val="Heading2"/>
      </w:pPr>
      <w:r>
        <w:t>Regeste</w:t>
      </w:r>
    </w:p>
    <w:p>
      <w:r>
        <w:t>Rückzug der Einsprache</w:t>
      </w:r>
    </w:p>
    <w:p>
      <w:pPr>
        <w:pStyle w:val="Heading2"/>
      </w:pPr>
      <w:r>
        <w:t>Volltext</w:t>
      </w:r>
    </w:p>
    <w:p>
      <w:r>
        <w:t>Verfügung vom 24. Februar 2025 Strafkammer Besetzung</w:t>
      </w:r>
    </w:p>
    <w:p>
      <w:r>
        <w:t>Bundesstrafrichter Maric Demont, Einzelrichter Gerichtsschreiber Tornike Keshelava Parteien</w:t>
      </w:r>
    </w:p>
    <w:p>
      <w:r>
        <w:t>BUNDESANWALTSCHAFT, vertreten durch Staatsan- wältin des Bundes Simone Meyer-Burger gegen</w:t>
      </w:r>
    </w:p>
    <w:p>
      <w:r>
        <w:t>A., erbeten verteidigt durch Rechtsanwalt Urs Bänziger Gegenstand</w:t>
      </w:r>
    </w:p>
    <w:p>
      <w:r>
        <w:t>Rückzug der Einsprache B u n d e s s t r a f g e r i c h t T r i b u n a l p é n a l f é d é r a l T r i b u n a l e p e n a l e f e d e r a l e T r i b u n a l p e n a l f e d e r a l</w:t>
      </w:r>
    </w:p>
    <w:p>
      <w:r>
        <w:t>Geschäftsnummer: SK.2025.4</w:t>
      </w:r>
    </w:p>
    <w:p>
      <w:r>
        <w:t>- 2 - SK.2025.4 Der Einzelrichter erwägt, dass: – die Bundesanwaltschaft am 22. November 2024 einen Strafbefehl gegen A. wegen mehrfacher Widerhandlung gegen das Güterkontrollgesetz (Art. 14 Abs. 1 lit. c GKG des Bundesgesetzes über die Kontrolle zivil und militärisch verwendbarer Güter, be- sonderer militärischer Güter sowie strategischer Güter vom 13. Dezember 1996; GKG, SR 946.202) erliess; – A. am 12. Dezember 2024 Einsprache gegen den Strafbefehl erhob; – die Bundesanwaltschaft am Strafbefehl festhielt (Art. 355 Abs. 3 lit. a StPO) und am 3. Februar 2025 dem hiesigen Gericht den Strafbefehl als Anklageschrift zwecks Durchführung eines Hauptverfahrens überwies (Art. 356 Abs. 1 StPO); – die Einsprache bis zum Schluss der Parteivorträge zurückgezogen werden kann (Art. 356 Abs. 3 StPO) und diesfalls der Strafbefehl zum Urteil wird und in Rechtskraft erwächst (DAPHINOFF, Basler Kommentar, 3. Aufl. 2023, Art. 356 StPO N. 24; GILLIÉRON/KILLIAS, Commentaire romand, Code de procédure pénale suisse, 2. Aufl. 2019, Art. 356 N. 13); – A. mit Schreiben vom 17. Februar 2025 die Einsprache innert des genannten Zeit- raums zurückzog; – der Rückzug unwiderruflich ist (DAPHINOFF, a.a.O., Art. 356 StPO N. 24; GILLIÉRON/KILLIAS, a.a.O., Art. 356 N. 13); – der Strafbefehl der Bundesanwaltschaft vom 22. November 2024 somit zum Urteil wird und in Rechtskraft erwächst; – das Verfahren SK.2025.4 infolgedessen als gegenstandslos abzuschreiben ist; – sich die Kosten des gerichtlichen Verfahrens und deren Verlegung nach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w:t>
      </w:r>
    </w:p>
    <w:p>
      <w:r>
        <w:t>- 3 - SK.2025.4 – wenn der Einspracherückzug nach Überweisung der Akten an das erstinstanzliche Gericht erfolgt (Art. 356 Abs. 1 StPO), die Rückzug erklärende Person die Kosten zu tragen hat (statt vieler: Verfügung des Bundesstrafgerichts SK.2023.45 vom 18. De- zember 2023; DAPHINOFF, Das Strafbefehlsverfahren in der Schweizerischen Straf- prozessordnung, Diss. 2012, S. 626; GILLÉRON/KILLIAS, a.a.O., Art. 356 N. 14); – A. demnach – neben den ihr im (nun rechtskräftigen) Strafbefehl auferlegten Kosten des Strafbefehlsverfahrens – die Gerichtskosten zu tragen hat; – der Rückzug der Einsprache kurz nach der Eröffnung des Gerichtsverfahrens erfolgte und der Aufwand des Gerichts minim war;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SK.2025.4 Der Einzelrichter verfügt: 1. Das Verfahren SK.2025.4 wird infolge Rückzugs der Einsprache als gegenstandslos abgeschrieben. 2. Die Verfahrenskosten von Fr. 200.– werden A. auferlegt. 3. Diese Verfügung wird den Parteien schriftlich eröffnet. Im Namen der Strafkammer des Bundesstrafgerichts</w:t>
      </w:r>
    </w:p>
    <w:p>
      <w:r>
        <w:t>Der Einzelrichter Der Gerichtsschreiber</w:t>
      </w:r>
    </w:p>
    <w:p>
      <w:r>
        <w:t>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24.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