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SK.2025.36 vom 5. Februar 2026</w:t>
      </w:r>
    </w:p>
    <w:p>
      <w:r>
        <w:t>Bundesstrafgericht, 2026-02-05, DE</w:t>
      </w:r>
    </w:p>
    <w:p>
      <w:r>
        <w:rPr>
          <w:b/>
        </w:rPr>
        <w:t xml:space="preserve">Quelle: </w:t>
      </w:r>
      <w:r>
        <w:t>https://mcp.opencaselaw.ch/entscheid/bstger_SK.2025.36</w:t>
      </w:r>
    </w:p>
    <w:p>
      <w:r>
        <w:t>FR: TPF SK.2025.36 du 5 février 2026</w:t>
      </w:r>
    </w:p>
    <w:p>
      <w:r>
        <w:t>IT: TPF SK.2025.36 del 5 febbraio 2026</w:t>
      </w:r>
    </w:p>
    <w:p>
      <w:pPr>
        <w:pStyle w:val="Heading2"/>
      </w:pPr>
      <w:r>
        <w:t>Regeste</w:t>
      </w:r>
    </w:p>
    <w:p>
      <w:r>
        <w:t>Mehrfache Geldfälschung (Art. 240 Abs. 1 i.V.m. Art. 250 StGB), mehrfaches In Umlaufsetzen falschen Geldes (Art. 242 Abs. 1 i.V.m. Art. 250 StGB), mehrfaches Einführen, Erwerben, Lagern falschen Geldes (Art. 244 Abs. 1 i.V.m. Art. 250 StGB), versuchtes Einführen, Erwerben, Lagern falschen Geldes (Art. 244 i.V.m. Art. 250 StGB i.V.m. Art. 22 Abs. 1 StGB), mehrfacher geringfügiger Betrug (Art. 146 Abs. 1 i.V.m. Art. 172ter StGB), mehrfaches Vergehen gegen das Waffengesetz (Art. 33 Abs. 1 Bst. a WG...</w:t>
      </w:r>
    </w:p>
    <w:p>
      <w:pPr>
        <w:pStyle w:val="Heading2"/>
      </w:pPr>
      <w:r>
        <w:t>Erwägungen</w:t>
      </w:r>
    </w:p>
    <w:p>
      <w:r>
        <w:rPr>
          <w:b/>
        </w:rPr>
        <w:t>E. 1</w:t>
      </w:r>
    </w:p>
    <w:p>
      <w:r>
        <w:t>Firma B.,</w:t>
      </w:r>
    </w:p>
    <w:p>
      <w:r>
        <w:rPr>
          <w:b/>
        </w:rPr>
        <w:t>E. 2</w:t>
      </w:r>
    </w:p>
    <w:p>
      <w:r>
        <w:t>Firma C.,</w:t>
      </w:r>
    </w:p>
    <w:p>
      <w:r>
        <w:rPr>
          <w:b/>
        </w:rPr>
        <w:t>E. 2.1</w:t>
      </w:r>
    </w:p>
    <w:p>
      <w:r>
        <w:t>des mehrfachen in Umlaufsetzens falschen Geldes im Sinne von Art. 242 Abs. 1 i.V.m. Art. 250 StGB im Anklagepunkt 1.1.2 (Fall-Nrn. 8, 9, 10, 11, 13 und 15, Ta- belle 2 der Anklageschrift);</w:t>
      </w:r>
    </w:p>
    <w:p>
      <w:r>
        <w:rPr>
          <w:b/>
        </w:rPr>
        <w:t>E. 2.2</w:t>
      </w:r>
    </w:p>
    <w:p>
      <w:r>
        <w:t>des mehrfachen geringfügigen Betrugs im Sinne von Art. 146 Abs. 1 i.V.m. Art. 172ter StGB im Anklagepunkt 1.1.4 (Fall-Nrn. 8, 10, 11, 13 und 15, Tabelle 2 der Anklageschrift).</w:t>
      </w:r>
    </w:p>
    <w:p>
      <w:r>
        <w:rPr>
          <w:b/>
        </w:rPr>
        <w:t>E. 3</w:t>
      </w:r>
    </w:p>
    <w:p>
      <w:r>
        <w:t>A. wird schuldig gesprochen</w:t>
      </w:r>
    </w:p>
    <w:p>
      <w:r>
        <w:rPr>
          <w:b/>
        </w:rPr>
        <w:t>E. 3.1</w:t>
      </w:r>
    </w:p>
    <w:p>
      <w:r>
        <w:t>der mehrfachen Geldfälschung im Sinne von Art. 240 Abs. 1 i.V.m. Art. 250 StGB;</w:t>
      </w:r>
    </w:p>
    <w:p>
      <w:r>
        <w:rPr>
          <w:b/>
        </w:rPr>
        <w:t>E. 3.2</w:t>
      </w:r>
    </w:p>
    <w:p>
      <w:r>
        <w:t>des mehrfachen In Umlaufsetzens falschen Geldes im Sinne von Art. 242 Abs. 1 i.V.m. Art. 250 StGB;</w:t>
      </w:r>
    </w:p>
    <w:p>
      <w:r>
        <w:rPr>
          <w:b/>
        </w:rPr>
        <w:t>E. 3.3</w:t>
      </w:r>
    </w:p>
    <w:p>
      <w:r>
        <w:t>des mehrfachen Einführens, Erwerbens, Lagerns falschen Geldes im Sinne von Art. 244 Abs. 1 i.V.m. Art. 250 StGB;</w:t>
      </w:r>
    </w:p>
    <w:p>
      <w:r>
        <w:rPr>
          <w:b/>
        </w:rPr>
        <w:t>E. 3.4</w:t>
      </w:r>
    </w:p>
    <w:p>
      <w:r>
        <w:t>des versuchten Einführens, Erwerbens, Lagerns falschen Geldes im Sinne von Art. 244 i.V.m. Art. 250 StGB i.V.m. Art. 22 Abs. 1 StGB;</w:t>
      </w:r>
    </w:p>
    <w:p>
      <w:r>
        <w:rPr>
          <w:b/>
        </w:rPr>
        <w:t>E. 3.5</w:t>
      </w:r>
    </w:p>
    <w:p>
      <w:r>
        <w:t>des mehrfachen geringfügigen Betrugs im Sinne von Art. 146 Abs. 1 i.V.m. Art. 172ter StGB;</w:t>
      </w:r>
    </w:p>
    <w:p>
      <w:r>
        <w:rPr>
          <w:b/>
        </w:rPr>
        <w:t>E. 3.6</w:t>
      </w:r>
    </w:p>
    <w:p>
      <w:r>
        <w:t>der mehrfachen Widerhandlung gegen das Waffengesetz im Sinne von Art. 33 Abs. 1 lit. a WG;</w:t>
      </w:r>
    </w:p>
    <w:p>
      <w:r>
        <w:rPr>
          <w:b/>
        </w:rPr>
        <w:t>E. 3.7</w:t>
      </w:r>
    </w:p>
    <w:p>
      <w:r>
        <w:t>der mehrfachen Widerhandlung gegen das Bundesgesetz über den Schutz vor Gefährdungen durch nichtionisierende Strahlung und Schall im Sinne von Art. 12 i.V.m. Art. 5 Abs. 1 lit. a NISSG und Art. 23 Abs. 1 lit. a V-NISSG.</w:t>
      </w:r>
    </w:p>
    <w:p>
      <w:r>
        <w:rPr>
          <w:b/>
        </w:rPr>
        <w:t>E. 4</w:t>
      </w:r>
    </w:p>
    <w:p>
      <w:r>
        <w:t>A. wird bestraft mit einer Freiheitsstrafe von 18 Monaten, bedingt vollziehbar bei einer Probezeit von 4 Jahren, sowie einer Busse von Fr. 700.--. Bezahlt der</w:t>
      </w:r>
    </w:p>
    <w:p>
      <w:r>
        <w:t>- 3 - SK.2025.36 Beschuldigte die Busse schuldhaft nicht, so tritt an deren Stelle eine Ersatzfrei- heitsstrafe von 7 Tagen. Die ausgestandene Polizeihaft von 2 Tagen wird auf die Freiheitsstrafe angerech- net.</w:t>
      </w:r>
    </w:p>
    <w:p>
      <w:r>
        <w:rPr>
          <w:b/>
        </w:rPr>
        <w:t>E. 5</w:t>
      </w:r>
    </w:p>
    <w:p>
      <w:r>
        <w:t>Der Kanton Zürich wird als Vollzugskanton bestimmt.</w:t>
      </w:r>
    </w:p>
    <w:p>
      <w:r>
        <w:rPr>
          <w:b/>
        </w:rPr>
        <w:t>E. 6.1</w:t>
      </w:r>
    </w:p>
    <w:p>
      <w:r>
        <w:t>Die folgenden Aufzeichnungen werden eingezogen und verbleiben als Beweismit- tel bei den Akten: IT-Daten/Aufzeichnungen (Ass.-ID 101911 [vgl. Anklageschrift Ziff. 4 Tabelle 3]).</w:t>
      </w:r>
    </w:p>
    <w:p>
      <w:r>
        <w:rPr>
          <w:b/>
        </w:rPr>
        <w:t>E. 6.2</w:t>
      </w:r>
    </w:p>
    <w:p>
      <w:r>
        <w:t>Die folgenden beschlagnahmten Gegenstände werden eingezogen und vernichtet: Falschgeld (pag. B1-10-04-0004 ff., B2-10-04-0010 ff., B2-10-04-0016 ff., 16-01- 0018 [vgl. Anklageschrift, Ziff. 4 Tabelle 4]), Laserpointer (Ass.-ID A019‘829‘904, 51473), Elektroschocker (Ass.-ID A019’829’879), Steinschleuder (Ass.-ID 51472), Wurfsterne (Ass.-ID A019‘829‘948, A019‘829‘993, A019‘830‘036), Notenband (Ass.-ID 51465) und diverse weitere Gegenstände mit deliktsrelevantem Zusam- menhang (Ass.-ID 51466, 51467, 51474).</w:t>
      </w:r>
    </w:p>
    <w:p>
      <w:r>
        <w:rPr>
          <w:b/>
        </w:rPr>
        <w:t>E. 6.3</w:t>
      </w:r>
    </w:p>
    <w:p>
      <w:r>
        <w:t>Die folgenden Banknoten werden an das Bundesamt für Polizei fedpol, Kompe- tenzzentrum Sicherheitsdokumente und Falschgeld (CC S+F) / Zentralstelle Falschgeld retourniert: 2 gefälschte Banknoten à EUR 50.-- (pag. 18-01-0003), 1 gefälschte Banknote à EUR 50.-- (pag. 18-01-0004).</w:t>
      </w:r>
    </w:p>
    <w:p>
      <w:r>
        <w:rPr>
          <w:b/>
        </w:rPr>
        <w:t>E. 6.4</w:t>
      </w:r>
    </w:p>
    <w:p>
      <w:r>
        <w:t>Das beschlagnahmte Mobiltelefon (Ass.-ID 51475) wird A. herausgegeben.</w:t>
      </w:r>
    </w:p>
    <w:p>
      <w:r>
        <w:rPr>
          <w:b/>
        </w:rPr>
        <w:t>E. 6.5</w:t>
      </w:r>
    </w:p>
    <w:p>
      <w:r>
        <w:t>Die beschlagnahmten Vermögenswerte in Höhe von EUR 150.-- (Ass.-ID 51468) werden zur Deckung der Verfahrenskosten von A. verwendet.</w:t>
      </w:r>
    </w:p>
    <w:p>
      <w:r>
        <w:rPr>
          <w:b/>
        </w:rPr>
        <w:t>E. 7.1</w:t>
      </w:r>
    </w:p>
    <w:p>
      <w:r>
        <w:t>Es wird Vormerk genommen, dass A. die folgenden Zivilansprüche anerkennt:</w:t>
      </w:r>
    </w:p>
    <w:p>
      <w:r>
        <w:rPr>
          <w:b/>
        </w:rPr>
        <w:t>E. 7.1.1</w:t>
      </w:r>
    </w:p>
    <w:p>
      <w:r>
        <w:t>Die Schadenersatzforderung der Firma B. im Betrag von Fr. 150.--;</w:t>
      </w:r>
    </w:p>
    <w:p>
      <w:r>
        <w:rPr>
          <w:b/>
        </w:rPr>
        <w:t>E. 7.1.2</w:t>
      </w:r>
    </w:p>
    <w:p>
      <w:r>
        <w:t>Die Schadenersatzforderung der Firma C. im Betrag von Fr. 50.--;</w:t>
      </w:r>
    </w:p>
    <w:p>
      <w:r>
        <w:rPr>
          <w:b/>
        </w:rPr>
        <w:t>E. 7.1.3</w:t>
      </w:r>
    </w:p>
    <w:p>
      <w:r>
        <w:t>Die Schadenersatzforderung der Firma D. im Betrag von Fr. 100.--.</w:t>
      </w:r>
    </w:p>
    <w:p>
      <w:r>
        <w:t>- 4 - SK.2025.36</w:t>
      </w:r>
    </w:p>
    <w:p>
      <w:r>
        <w:rPr>
          <w:b/>
        </w:rPr>
        <w:t>E. 7.2</w:t>
      </w:r>
    </w:p>
    <w:p>
      <w:r>
        <w:t>Die Genugtuungsforderung der Firma C. im Betrag von Fr. 200.-- wird abgewie- sen.</w:t>
      </w:r>
    </w:p>
    <w:p>
      <w:r>
        <w:rPr>
          <w:b/>
        </w:rPr>
        <w:t>E. 7.3</w:t>
      </w:r>
    </w:p>
    <w:p>
      <w:r>
        <w:t>Die Genugtuungsforderung der Firma D. im Betrag von Fr. 200.-- wird abgewie- sen.</w:t>
      </w:r>
    </w:p>
    <w:p>
      <w:r>
        <w:rPr>
          <w:b/>
        </w:rPr>
        <w:t>E. 8</w:t>
      </w:r>
    </w:p>
    <w:p>
      <w:r>
        <w:t>Die Verfahrenskosten betragen Fr. 14'040.-- (Gebühr und Auslagen Vorverfahren: Fr. 11'540.--; Gerichtsgebühr Fr. 2'500.--) und werden A. im reduzierten Umfang von Fr. 5'000.-- zur Bezahlung auferlegt. Wird seitens von A. keine schriftliche Urteilsbegründung verlangt, so reduziert sich die Gerichtsgebühr und es werden ihm Verfahrenskosten im Umfang von Fr. 4'000.-- zur Bezahlung auferlegt.</w:t>
      </w:r>
    </w:p>
    <w:p>
      <w:r>
        <w:rPr>
          <w:b/>
        </w:rPr>
        <w:t>E. 9</w:t>
      </w:r>
    </w:p>
    <w:p>
      <w:r>
        <w:t>A. wird keine Entschädigung oder Genugtuung ausgerichtet.</w:t>
      </w:r>
    </w:p>
    <w:p>
      <w:r>
        <w:rPr>
          <w:b/>
        </w:rPr>
        <w:t>E. 10</w:t>
      </w:r>
    </w:p>
    <w:p>
      <w:r>
        <w:t>November 2004)</w:t>
      </w:r>
    </w:p>
    <w:p>
      <w:r>
        <w:t>- 5 - SK.2025.36 − Bundesamt für Polizei fedpol, Kompetenzzentrum Sicherheitsdokumente und Falsch- geld (CC S+F) / Zentralstelle Falschgeld (bezüglich Falschgeld Ziff. 6.3 des Disposi- tivs) − Amt für Justizvollzug des Kantons Zürich</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amtlichen Verteidigung Gegen den Entschädigungsentscheid kann die amtliche Verteidigung das Rechtsmittel ergreifen, das gegen den Endentscheid zulässig ist (Art. 135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6. Februar 2056</w:t>
      </w:r>
    </w:p>
    <w:p>
      <w:r>
        <w:rPr>
          <w:b/>
        </w:rPr>
        <w:t>E. 10.1</w:t>
      </w:r>
    </w:p>
    <w:p>
      <w:r>
        <w:t>Rechtsanwältin Ursigna Breiter-Marugg wird für die amtliche Verteidigung von A. durch die Eidgenossenschaft mit Fr. 15'915.-- (inkl. MWST) entschädigt.</w:t>
      </w:r>
    </w:p>
    <w:p>
      <w:r>
        <w:rPr>
          <w:b/>
        </w:rPr>
        <w:t>E. 10.2</w:t>
      </w:r>
    </w:p>
    <w:p>
      <w:r>
        <w:t>A. hat der Eidgenossenschaft für die Entschädigung seiner amtlichen Verteidigung Ersatz zu leisten, sobald es seine wirtschaftlichen Verhältnisse erlauben.</w:t>
      </w:r>
    </w:p>
    <w:p>
      <w:r>
        <w:t>Dieses Urteil wird in der Hauptverhandlung eröffnet und durch den Einzelrichter mündlich begründet. Den anwesenden Parteien wird das Urteilsdispositiv ausgehändigt; der nicht anwesenden Privatklägerschaft wird es zugestellt. Im Namen der Strafkammer des Bundesstrafgerichts</w:t>
      </w:r>
    </w:p>
    <w:p>
      <w:r>
        <w:t>Der Einzelrichter Der Gerichtsschreiber</w:t>
      </w:r>
    </w:p>
    <w:p>
      <w:r>
        <w:t>Nach Eintritt der Rechtskraft mitzuteilen an: − Bundesanwaltschaft, Urteilsvollzug (zum Vollzug) − Bundesanwaltschaft für Polizei fedpol (Art. 68 Abs. 1 StBOG i.V.m. Art. 1 Ziff. 8 sowie Art. 3 Ziff. 13 der Verordnung über die Mitteilung kantonaler Strafentscheide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