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SK.2025.35 vom 24. September 2025</w:t>
      </w:r>
    </w:p>
    <w:p>
      <w:r>
        <w:t>Bundesstrafgericht, 2025-09-24, DE</w:t>
      </w:r>
    </w:p>
    <w:p>
      <w:r>
        <w:rPr>
          <w:b/>
        </w:rPr>
        <w:t xml:space="preserve">Quelle: </w:t>
      </w:r>
      <w:r>
        <w:t>https://mcp.opencaselaw.ch/entscheid/bstger_SK.2025.35</w:t>
      </w:r>
    </w:p>
    <w:p>
      <w:r>
        <w:t>FR: TPF SK.2025.35 du 24 septembre 2025</w:t>
      </w:r>
    </w:p>
    <w:p>
      <w:r>
        <w:t>IT: TPF SK.2025.35 del 24 settembre 2025</w:t>
      </w:r>
    </w:p>
    <w:p>
      <w:pPr>
        <w:pStyle w:val="Heading2"/>
      </w:pPr>
      <w:r>
        <w:t>Regeste</w:t>
      </w:r>
    </w:p>
    <w:p>
      <w:r>
        <w:t>Beschlagnahme (nachträglicher Entscheid).</w:t>
      </w:r>
    </w:p>
    <w:p>
      <w:pPr>
        <w:pStyle w:val="Heading2"/>
      </w:pPr>
      <w:r>
        <w:t>Erwägungen</w:t>
      </w:r>
    </w:p>
    <w:p>
      <w:r>
        <w:rPr>
          <w:b/>
        </w:rPr>
        <w:t>E. 1</w:t>
      </w:r>
    </w:p>
    <w:p>
      <w:r>
        <w:t>Die folgenden am Domizil von A. sichergestellten elektronischen Dateien werden gelöscht: Asservate Nr. 102300, 102435, 102448, 102438, 102439, 102301, 102302, 102436, 102437 und 102440.</w:t>
      </w:r>
    </w:p>
    <w:p>
      <w:r>
        <w:rPr>
          <w:b/>
        </w:rPr>
        <w:t>E. 2</w:t>
      </w:r>
    </w:p>
    <w:p>
      <w:r>
        <w:t>Für diesen Entscheid werden keine Kosten erhoben.</w:t>
      </w:r>
    </w:p>
    <w:p>
      <w:r>
        <w:rPr>
          <w:b/>
        </w:rPr>
        <w:t>E. 3</w:t>
      </w:r>
    </w:p>
    <w:p>
      <w:r>
        <w:t>A. wird keine Entschädigung ausgerichtet.</w:t>
      </w:r>
    </w:p>
    <w:p>
      <w:r>
        <w:rPr>
          <w:b/>
        </w:rPr>
        <w:t>E. 4</w:t>
      </w:r>
    </w:p>
    <w:p>
      <w:r>
        <w:t>Dieser Entscheid wird den Parteien schriftlich eröffnet.</w:t>
      </w:r>
    </w:p>
    <w:p>
      <w:r>
        <w:t>Im Namen der Strafkammer des Bundesstrafgerichts</w:t>
      </w:r>
    </w:p>
    <w:p>
      <w:r>
        <w:t>Der Einzelrichter</w:t>
      </w:r>
    </w:p>
    <w:p>
      <w:r>
        <w:t>Der Gerichtsschreiber</w:t>
      </w:r>
    </w:p>
    <w:p>
      <w:r>
        <w:t>Nach Eintritt der Rechtskraft mitzuteilen an: - Bundesanwaltschaft, Urteilsvollzug (vollständig) Rechtsmittelbelehrung Berufung an die Berufungskammer des Bundesstrafgerichts Gegen dieses Urteil ist das Rechtsmittel der Berufung an die Berufungskammer des Bundesstrafgerichts ge- geben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Versanddatum: 24.09.2025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