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SK.2025.18 vom 15. Mai 2025</w:t>
      </w:r>
    </w:p>
    <w:p>
      <w:r>
        <w:t>Bundesstrafgericht, 2025-05-15, DE</w:t>
      </w:r>
    </w:p>
    <w:p>
      <w:r>
        <w:rPr>
          <w:b/>
        </w:rPr>
        <w:t xml:space="preserve">Quelle: </w:t>
      </w:r>
      <w:r>
        <w:t>https://mcp.opencaselaw.ch/entscheid/bstger_SK.2025.18</w:t>
      </w:r>
    </w:p>
    <w:p>
      <w:r>
        <w:t>FR: TPF SK.2025.18 du 15 mai 2025</w:t>
      </w:r>
    </w:p>
    <w:p>
      <w:r>
        <w:t>IT: TPF SK.2025.18 del 15 maggio 2025</w:t>
      </w:r>
    </w:p>
    <w:p>
      <w:pPr>
        <w:pStyle w:val="Heading2"/>
      </w:pPr>
      <w:r>
        <w:t>Regeste</w:t>
      </w:r>
    </w:p>
    <w:p>
      <w:r>
        <w:t>Unterstützung einer terroristischen Organisation (Art. 260ter Abs. 1 lit. b StGB), mehrfaches Herstellen und Besitz von Gewaltdarstellungen (Art. 135 Abs. 2 StGB), Diebstahl (Art. 139 Ziff. 1 StGB), Besitz von Pornografie (Art. 197 Abs. 5 StGB) und Übertretung des Waffengesetzes (Art. 34 Abs. 1 lit. d i.V.m. Art. 4 Abs. 1 lit. g und Art. 11 Abs. 1 und Abs. 2 WG)</w:t>
      </w:r>
    </w:p>
    <w:p>
      <w:pPr>
        <w:pStyle w:val="Heading2"/>
      </w:pPr>
      <w:r>
        <w:t>Erwägungen</w:t>
      </w:r>
    </w:p>
    <w:p>
      <w:r>
        <w:rPr>
          <w:b/>
        </w:rPr>
        <w:t>E. 1</w:t>
      </w:r>
    </w:p>
    <w:p>
      <w:r>
        <w:t>A. wird schuldig gesprochen: - der Unterstützung einer terroristischen Organisation (Art. 260ter Abs. 1 lit. b StGB); - des mehrfachen Herstellens sowie des Besitzes von Gewaltdarstellungen (Art. 135 Abs. 2 StGB); - des Diebstahls (Art. 139 Ziff. 1 StGB); - des Besitzes von Pornografie (Art. 197 Abs. 5 StGB); - der Übertretung des Waffengesetzes (Art. 34 Abs. 1 lit. d i.V.m. Art. 4 Abs. 1 lit. g und Art. 11 Abs. 1 und Abs. 2 WG).</w:t>
      </w:r>
    </w:p>
    <w:p>
      <w:r>
        <w:rPr>
          <w:b/>
        </w:rPr>
        <w:t>E. 2</w:t>
      </w:r>
    </w:p>
    <w:p>
      <w:r>
        <w:t>A. wird bestraft mit einer Freiheitsstrafe von 18 Monaten, einer Geldstrafe von 32 Tagessätzen à Fr. 30.– und einer Busse von Fr. 300.–. Der Vollzug der Freiheits- strafe und der Geldstrafe wird unter Ansetzung einer Probezeit von 2 Jahren aufge- schoben. Bezahlt A. die Busse schuldhaft nicht, wird er ersatzweise mit einer Frei- heitsstrafe von 5 Tagen bestraft. Die ausgestandene Untersuchungshaft von 274 Tagen wird an die Strafe angerech- net.</w:t>
      </w:r>
    </w:p>
    <w:p>
      <w:r>
        <w:rPr>
          <w:b/>
        </w:rPr>
        <w:t>E. 3</w:t>
      </w:r>
    </w:p>
    <w:p>
      <w:r>
        <w:t>Für die Dauer der Probezeit wird Bewährungshilfe angeordnet und A. angewiesen, sich im Sinne der Massnahme Nr. 7 des Referenzkatalogs mit Massnahmen zur Förderung des Ausstiegs und der Reintegration vom 25. November 2020 einer am- bulanten therapeutischen Behandlung mit Fokus auf Disengagement beim Amt für Justizvollzug des Kantons Basel-Stadt bzw. bei einer durch das Amt zu bestimmen- den Beauftragten zu unterziehen.</w:t>
      </w:r>
    </w:p>
    <w:p>
      <w:r>
        <w:rPr>
          <w:b/>
        </w:rPr>
        <w:t>E. 4</w:t>
      </w:r>
    </w:p>
    <w:p>
      <w:r>
        <w:t>Die folgenden, beim Asservatendienst der Bundeskriminalpolizei lagernden Gegen- stände werden eingezogen und nach Eintritt der Rechtskraft des Urteils vernichtet: - Ass.-ID 23832 Samsung Galaxy (inkl. gesicherte Daten, sowie Daten aus Cloud Services); - Ass.-ID 22288 Desktop PC «MAG» (3 Festplatten: «MAG» SSD, 1TB, «MAG» HDD1, 2TB und «MAG» HDD2, STB); - Ass.-ID 22298 Soft-Air-Waffe typ Sig. 226 ähnlich.</w:t>
      </w:r>
    </w:p>
    <w:p>
      <w:r>
        <w:rPr>
          <w:b/>
        </w:rPr>
        <w:t>E. 5</w:t>
      </w:r>
    </w:p>
    <w:p>
      <w:r>
        <w:t>Die folgenden, sich in den Verfahrensakten befindenden Aufzeichnungen werden eingezogen und als Beweismittel in den Akten belassen:</w:t>
      </w:r>
    </w:p>
    <w:p>
      <w:r>
        <w:t>- 3 - SK.2025.18 - Ass.-ID 22299 Diverse handschriftliche Notizen; - Ass.-ID 22301 Handschriftliche Notizen.</w:t>
      </w:r>
    </w:p>
    <w:p>
      <w:r>
        <w:rPr>
          <w:b/>
        </w:rPr>
        <w:t>E. 6</w:t>
      </w:r>
    </w:p>
    <w:p>
      <w:r>
        <w:t>Die Verfahrenskosten von Fr. 23'520.90, bestehend aus den Kosten des Vorverfah- rens in Höhe von Fr. 22'520.90 (Gebühr: Fr. 10’500.– und Auslagen: Fr. 12'020.90) und der Gerichtsgebühr von Fr. 1‘000.–, werden A. auferlegt.</w:t>
      </w:r>
    </w:p>
    <w:p>
      <w:r>
        <w:rPr>
          <w:b/>
        </w:rPr>
        <w:t>E. 7</w:t>
      </w:r>
    </w:p>
    <w:p>
      <w:r>
        <w:t>Advokatin Cinzia Fallegger-Santo wird für die amtliche Verteidigung von A. mit Fr. 24‘280.80 aus der Kasse der Eidgenossenschaft entschädigt. A. wird verpflichtet, der Eidgenossenschaft die Entschädigung zurückzuzahlen, so- bald es seine wirtschaftlichen Verhältnisse erlauben.</w:t>
      </w:r>
    </w:p>
    <w:p>
      <w:r>
        <w:rPr>
          <w:b/>
        </w:rPr>
        <w:t>E. 8</w:t>
      </w:r>
    </w:p>
    <w:p>
      <w:r>
        <w:t>Der Kanton Basel-Stadt wird als Vollzugskanton bestimmt. Dieses Urteil wird in der Hauptverhandlung eröffnet und durch den Einzelrichter mündlich begründet. Den Parteien wird das Urteilsdispositiv ausgehändigt. Im Namen der Strafkammer des Bundesstrafgerichts</w:t>
      </w:r>
    </w:p>
    <w:p>
      <w:r>
        <w:t>Der Einzelrichter Der Gerichtsschreiber</w:t>
      </w:r>
    </w:p>
    <w:p>
      <w:r>
        <w:t>Nach Eintritt der Rechtskraft mitzuteilen an: - Bundesanwaltschaft, Urteilsvollzug (vollständig)</w:t>
      </w:r>
    </w:p>
    <w:p>
      <w:r>
        <w:t>- 4 - SK.2025.18 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Die Berufung erhebende Partei hat innert 20 Tagen nach Zustellung des begründeten Urteils der Berufungs- kammer des Bundesstrafgerichts eine schriftliche Berufungserklärung einzureichen (Art. 399 Abs. 3 StPO). Rechtsmittel der amtlichen Verteidigung Gegen den Entschädigungsentscheid kann die amtliche Verteidigung das Rechtsmittel ergreifen, das gegen den Endentscheid zulässig ist (Art. 135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Hinweis: Auf eine schriftliche Begründung des Urteils wurde gemäss Art. 82 Abs. 1 StPO verzichtet.</w:t>
      </w:r>
    </w:p>
    <w:p>
      <w:r>
        <w:t>Brevi manu: 15.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