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SK.2025.16 vom 15. Mai 2025</w:t>
      </w:r>
    </w:p>
    <w:p>
      <w:r>
        <w:t>Bundesstrafgericht, 2025-05-15, FR</w:t>
      </w:r>
    </w:p>
    <w:p>
      <w:r>
        <w:rPr>
          <w:b/>
        </w:rPr>
        <w:t xml:space="preserve">Quelle: </w:t>
      </w:r>
      <w:r>
        <w:t>https://mcp.opencaselaw.ch/entscheid/bstger_SK.2025.16</w:t>
      </w:r>
    </w:p>
    <w:p>
      <w:r>
        <w:t>FR: TPF SK.2025.16 du 15 mai 2025</w:t>
      </w:r>
    </w:p>
    <w:p>
      <w:r>
        <w:t>IT: TPF SK.2025.16 del 15 maggio 2025</w:t>
      </w:r>
    </w:p>
    <w:p>
      <w:pPr>
        <w:pStyle w:val="Heading2"/>
      </w:pPr>
      <w:r>
        <w:t>Regeste</w:t>
      </w:r>
    </w:p>
    <w:p>
      <w:r>
        <w:t>Constatation de l'obligation de remboursement (art. 135 al. 4 CPP) Décision judiciaire ultérieure (art. 363 ss CPP)</w:t>
      </w:r>
    </w:p>
    <w:p>
      <w:pPr>
        <w:pStyle w:val="Heading2"/>
      </w:pPr>
      <w:r>
        <w:t>Erwägungen</w:t>
      </w:r>
    </w:p>
    <w:p>
      <w:r>
        <w:rPr>
          <w:b/>
        </w:rPr>
        <w:t>E. 1</w:t>
      </w:r>
    </w:p>
    <w:p>
      <w:r>
        <w:t>A. est tenu de rembourser, à la Confédération, les frais d’honoraires de sa défenseure d’office, Maître Caroline Ferrero Menut, par CHF 13'109.45 (art. 135 al. 4 CPP).</w:t>
      </w:r>
    </w:p>
    <w:p>
      <w:r>
        <w:rPr>
          <w:b/>
        </w:rPr>
        <w:t>E. 2</w:t>
      </w:r>
    </w:p>
    <w:p>
      <w:r>
        <w:t>Il n’est pas perçu de frais judiciaire pour la présente décision.</w:t>
      </w:r>
    </w:p>
    <w:p>
      <w:r>
        <w:t>Au nom de la Cour des affaires pénales du Tribunal pénal fédéral</w:t>
      </w:r>
    </w:p>
    <w:p>
      <w:r>
        <w:t>Le juge unique</w:t>
      </w:r>
    </w:p>
    <w:p>
      <w:r>
        <w:t>Le greffier Notification (acte judiciaire): − A. − Ministère public de la Confédération, Exécution des jugements Indication des voies de droit Appel à la Cour d’appel du Tribunal pénal fédéral L’appel est recevable contre les jugements de la Cour des affaires pénales du Tribunal pénal fédéral qui ont clos tout ou partie de la procédure, contre les décisions judiciaires ultérieures indépendantes et contre les décisions de confiscation indépendantes. L’appel doit être annoncé par écrit ou oralement à la Cour des af- faires pénales du Tribunal pénal fédéral dans le délai de 10 jours à compter de la communication du juge- ment (art. 399 al. 1 en lien avec l’art. 398 al. 1 CPP ; art. 38a LOAP). 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 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 Observation des délais Les écrits doivent être remis au plus tard le dernier jour du délai à l’autorité pénale, à la Poste suisse, à une représentation consulaire ou diplomatique suisse ou, s’agissant de personnes détenues, à la direction de l’établissement carcéral (art. 91 al. 2 CPP).</w:t>
      </w:r>
    </w:p>
    <w:p>
      <w:r>
        <w:t>Expédition : 15 mai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