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SK.2024.43A vom 21. August 2024</w:t>
      </w:r>
    </w:p>
    <w:p>
      <w:r>
        <w:t>Bundesstrafgericht, 2024-08-21, DE</w:t>
      </w:r>
    </w:p>
    <w:p>
      <w:r>
        <w:rPr>
          <w:b/>
        </w:rPr>
        <w:t xml:space="preserve">Quelle: </w:t>
      </w:r>
      <w:r>
        <w:t>https://mcp.opencaselaw.ch/entscheid/bstger_SK.2024.43A</w:t>
      </w:r>
    </w:p>
    <w:p>
      <w:r>
        <w:t>FR: TPF SK.2024.43A du 21 août 2024</w:t>
      </w:r>
    </w:p>
    <w:p>
      <w:r>
        <w:t>IT: TPF SK.2024.43A del 21 agosto 2024</w:t>
      </w:r>
    </w:p>
    <w:p>
      <w:pPr>
        <w:pStyle w:val="Heading2"/>
      </w:pPr>
      <w:r>
        <w:t>Regeste</w:t>
      </w:r>
    </w:p>
    <w:p>
      <w:r>
        <w:t>Wiederaufnahme des Verfahrens; Rechtshängigkeit</w:t>
      </w:r>
    </w:p>
    <w:p>
      <w:pPr>
        <w:pStyle w:val="Heading2"/>
      </w:pPr>
      <w:r>
        <w:t>Erwägungen</w:t>
      </w:r>
    </w:p>
    <w:p>
      <w:r>
        <w:rPr>
          <w:b/>
        </w:rPr>
        <w:t>E. 7</w:t>
      </w:r>
    </w:p>
    <w:p>
      <w:r>
        <w:t>August 2024 (siehe daselbst unter E. 5 – 5.4.4) bedürfe zusätzlicher Informa- tionen der Bundeskriminalpolizei, da es um die Ergänzung zusätzlicher Sachver- haltselemente gehe, die bisher noch nicht Gegenstand der Akten seien und dies- bezüglich nur die Bundeskriminalpolizei über das entsprechende sprachliche und kriminalanalytische Fachwissen verfüge, weshalb die Bundesanwaltschaft die Befugnis haben müsse, der Bundeskriminalpolizei ergänzende Ermittlungsauf- träge erteilen zu können; - die Verfahrensleitung aktuell bei der Strafkammer liegt und deshalb einzig diese bzw. der Vorsitzende des Spruchkörpers gestützt auf Art. 15 Abs. 3 StPO befugt ist, der Bundeskriminalpolizei Weisungen und Aufträge zu erteilen; - die Bundesanwaltschaft in ihrem Antrag nachvollziehbar darlegt, dass die von der Strafkammer zur Verbesserung der Anklageschrift geforderten genaueren Angaben zu den jeweiligen IS-Medien und deren spezifischen Inhalten einzig durch die zuständigen Ermittler der Bundeskriminalpolizei (Terrorismus) beige- bracht werden können; - es im Rahmen der Wiedereinreichung der Anklage der Bundesanwaltschaft ob- liegt, die Anklageschrift durch allfällige neue Erkenntnisse zu ergänzen, zumal auch sie gestützt auf Art. 6 StPO (Untersuchungsgrundsatz) von Amtes wegen</w:t>
      </w:r>
    </w:p>
    <w:p>
      <w:r>
        <w:t>- 3 - SK.2024.43 alle für die Beurteilung der Tat und der beschuldigten Person bedeutsamen Tat- sachen abzuklären hat; - bei dieser Sachlage die Wiederaufnahme des Verfahrens geboten ist; - demzufolge die Sistierung des Verfahrens und die Rechtshängigkeit beim Ge- richt aufzuheben und letztere wieder an die Bundesanwaltschaft zu übertragen ist; - den übrigen Parteien vorliegend das rechtliche Gehör nicht gewährt werden muss, da gestützt auf Art. 329 Abs. 3 StPO das Gericht von Amtes wegen frei entscheidet, ob ein sistierter Fall bei ihm hängig bleibt; - für diesen Beschluss keine Kosten zu erheben sind.</w:t>
      </w:r>
    </w:p>
    <w:p>
      <w:r>
        <w:t>- 4 - SK.2024.43 Die Strafkammer beschliesst: 1. Die Sistierung des Verfahrens SK.2024.43 wird aufgehoben. 2. Die Rechtshängigkeit geht an die Bundesanwaltschaft über. 3. Für diesen Beschluss werden keine Kosten erhoben. 4. Dieser Beschluss wird den Parteien schriftlich mitgeteilt.</w:t>
      </w:r>
    </w:p>
    <w:p>
      <w:r>
        <w:t>Im Namen der Strafkammer des Bundesstrafgerichts</w:t>
      </w:r>
    </w:p>
    <w:p>
      <w:r>
        <w:t>Der Vorsitzende Die Gerichtsschreiberin</w:t>
      </w:r>
    </w:p>
    <w:p>
      <w:r>
        <w:t>Eine vollständige schriftliche Ausfertigung wird zugestellt an - Bundesanwaltschaft, Herrn Kaspar Bünger, Staatsanwalt des Bundes - Herrn Rechtsanwalt Sascha Christener, Verteidiger von A. (Beschuldigter)</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21. August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