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SK.2024.36 vom 30. Juli 2024</w:t>
      </w:r>
    </w:p>
    <w:p>
      <w:r>
        <w:t>Bundesstrafgericht, 2024-07-30, FR</w:t>
      </w:r>
    </w:p>
    <w:p>
      <w:r>
        <w:rPr>
          <w:b/>
        </w:rPr>
        <w:t xml:space="preserve">Quelle: </w:t>
      </w:r>
      <w:r>
        <w:t>https://mcp.opencaselaw.ch/entscheid/bstger_SK.2024.36</w:t>
      </w:r>
    </w:p>
    <w:p>
      <w:r>
        <w:t>FR: TPF SK.2024.36 du 30 juillet 2024</w:t>
      </w:r>
    </w:p>
    <w:p>
      <w:r>
        <w:t>IT: TPF SK.2024.36 del 30 luglio 2024</w:t>
      </w:r>
    </w:p>
    <w:p>
      <w:pPr>
        <w:pStyle w:val="Heading2"/>
      </w:pPr>
      <w:r>
        <w:t>Regeste</w:t>
      </w:r>
    </w:p>
    <w:p>
      <w:r>
        <w:t>Validité de l'opposition à l'ordonnance pénale (art. 91 al. 2, art. 354 al. 1 et art.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Seul ce tribunal de première instance statue sur la validité de l’ordonnance pénale et de l’opposition (art. 356 al. 2 CPP). L’examen de la validité de l’opposition a lieu d’office. Lorsque l’opposition n’est pas valable, notamment si elle est tardive, le tribunal de première instance n’entre pas en matière sur celle-ci.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 6B_613/2021 du 3 mars 2022 consid. 2.2 ; arrêt du Tribunal pénal fédéral SK.2024.28 du 11 juin 2024 consid. 1.1).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al. 1 CPP, le prévenu peut former opposition contre une ordonnance pénale par écrit et dans un délai de dix jours (art. 354 al. 1 CPP). Le délai commence à courir le jour qui suit sa notification (art. 90 al. 1 CPP ; DAPHINOFF, Das Strafbefehlsverfahren in der Schweizerischen Strafprozessordnung, thèse, Fribourg, 2012, p. 608). Le délai est respecté lorsque l’opposition écrite parvient au plus tard le dernier jour du délai à l’autorité pénale, à la Poste suisse, à une représentation consulaire ou diplomatique suisse ou, s’agissant de personnes détenues, à la direction de l’établissement carcéral (art. 91 al. 2 CPP ; GILLIÉRON/KILLIAS, in Commentaire romand, Code de procédure pénale suisse, 2e éd., 2019, n°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w:t>
      </w:r>
    </w:p>
    <w:p>
      <w:r>
        <w:t>- 5 - SK.2024.36</w:t>
      </w:r>
    </w:p>
    <w:p>
      <w:r>
        <w:rPr>
          <w:b/>
        </w:rPr>
        <w:t>E. 2.1</w:t>
      </w:r>
    </w:p>
    <w:p>
      <w:r>
        <w:t>En l’espèce, il convient de constater, sur la base du dossier, que l’ordonnance de jonction et pénale du 11 avril 2024 a été notifiée le 17 avril 2024 à A. (03-00- 00-0006). Le délai d’opposition a ainsi commencé à courir le lendemain, 18 avril 2024, et – le dixième jour suivant la notification étant un samedi, soit le 27 avril 2024 – est arrivé à échéance le lundi 29 avril 2024, soit le prochain jour ouvrable (art. 90 al. 2 CPP). Ainsi, l’opposition du 23 mai 2024 est intervenue plusieurs semaines après l’échéance du délai (MPC 03-00-00-0008 et -0012 à -0014). Il s’ensuit que l’opposition du prévenu a été formée tardivement.</w:t>
      </w:r>
    </w:p>
    <w:p>
      <w:r>
        <w:rPr>
          <w:b/>
        </w:rPr>
        <w:t>E. 2.2</w:t>
      </w:r>
    </w:p>
    <w:p>
      <w:r>
        <w:t>La Cour de céans constate pour le surplus que l’ordonnance du 11 avril 2024 comprend les voies de droit et indique tant les modalités d’opposition que les conséquences de son absence. A. a du reste manifestement compris ces indications et leur portée, dès lors qu’il indiquait avoir « raté » le délai d’opposition dans son écriture du 23 mai 2024.</w:t>
      </w:r>
    </w:p>
    <w:p>
      <w:r>
        <w:rPr>
          <w:b/>
        </w:rPr>
        <w:t>E. 2.3</w:t>
      </w:r>
    </w:p>
    <w:p>
      <w:r>
        <w:t>Au vu de ce qui précède, l’opposition du prévenu à l’ordonnance de jonction et pénale du 11 avril 2024 n’a pas été valablement formée dans le délai légal de dix jours. Par conséquent, il n’est pas entré en matière sur cette opposition. Il s’ensuit que l’ordonnance précitée est assimilée à un jugement entré en force (art. 354 al. 3 CPP).</w:t>
      </w:r>
    </w:p>
    <w:p>
      <w:r>
        <w:rPr>
          <w:b/>
        </w:rPr>
        <w:t>E. 3</w:t>
      </w:r>
    </w:p>
    <w:p>
      <w:r>
        <w:t>L’opposition formée par A. étant tardive, les frais de procédure, par CHF 200.- (art. 7 let. a RFPPF), sont mis à sa charge (art. 417 CPP).</w:t>
      </w:r>
    </w:p>
    <w:p>
      <w:r>
        <w:t>- 6 - SK.2024.36 Par ces motifs, le juge unique prononce : 1. Il n’est pas entré en matière sur l’opposition d’A. du 23 mai 2024 à l’encontre de l’ordonnance de jonction et pénale du 11 avril 2024 rendue par le Ministère public de la Confédération (SV.24.0374-AEC). 2. Les frais de procédure, par CHF 200.-, sont mis à la charge d’A.</w:t>
      </w:r>
    </w:p>
    <w:p>
      <w:r>
        <w:t>Au nom de la Cour des affaires pénales du Tribunal pénal fédéral</w:t>
      </w:r>
    </w:p>
    <w:p>
      <w:r>
        <w:t>Le juge unique La greffière</w:t>
      </w:r>
    </w:p>
    <w:p>
      <w:r>
        <w:t>Distribution (par acte judiciaire): - Ministère public de la Confédération. Mme Caterina Aeberli, Procureure fédérale - M. A. Après son entrée en force, la décision sera communiquée à : - Ministère public de la Confédération, en tant qu’autorité d’exécution</w:t>
      </w:r>
    </w:p>
    <w:p>
      <w:r>
        <w:t>- 7 - SK.2024.36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31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