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SK.2024.28 vom 11. Juni 2024</w:t>
      </w:r>
    </w:p>
    <w:p>
      <w:r>
        <w:t>Bundesstrafgericht, 2024-06-11, FR</w:t>
      </w:r>
    </w:p>
    <w:p>
      <w:r>
        <w:rPr>
          <w:b/>
        </w:rPr>
        <w:t xml:space="preserve">Quelle: </w:t>
      </w:r>
      <w:r>
        <w:t>https://mcp.opencaselaw.ch/entscheid/bstger_SK.2024.28</w:t>
      </w:r>
    </w:p>
    <w:p>
      <w:r>
        <w:t>FR: TPF SK.2024.28 du 11 juin 2024</w:t>
      </w:r>
    </w:p>
    <w:p>
      <w:r>
        <w:t>IT: TPF SK.2024.28 del 11 giugno 2024</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 tion (art. 356 al. 2 CPP). Seul ce tribunal est compétent pour statuer sur la validité de l'opposition à l'ordonnance pénale. L'examen de la validité de l'opposition a lieu d'office. Lorsque l'opposition n'est pas valable, notamment car elle est tar- dive, le tribunal de première instance n'entre pas en matière sur celle-ci. Le con- 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ainsi que 6B_613/2021 du 3 mars 2022 consid. 2.2). La décision du tribu- nal de première instance refusant d'entrer en matière sur l'opposition à l'ordon- nance pénale doit prendre la forme d'un prononcé écrit et motivé, pouvant faire</w:t>
      </w:r>
    </w:p>
    <w:p>
      <w:r>
        <w:t>- 4 - SK.2024.28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w:t>
      </w:r>
    </w:p>
    <w:p>
      <w:r>
        <w:rPr>
          <w:b/>
        </w:rPr>
        <w:t>E. 1.3</w:t>
      </w:r>
    </w:p>
    <w:p>
      <w:r>
        <w:t>Le délai d'opposition de dix jours se calcule conformément aux art. 90 ss CPP. Ainsi, le délai commence à courir le jour qui suit la notification de l'ordonnance pénale (art. 90 al. 1 CPP; DAPHINOFF, Das Strafbefehlsverfahren in der Schwei- zerischen Strafprozessordnung, thèse Fribourg, 2012, p. 608). Le délai est res- pecté lorsque l'opposition écrite parvient au plus tard le dernier jour du délai à l'autorité pénale, à la Poste suisse, à une représentation consulaire ou diploma- tique suisse ou, s'agissant de personnes détenues, à la direction de l'établisse- ment carcéral (art. 91 al. 2 CPP; GILLIÉRON/KILLIAS, Commentaire romand, Code de procédure pénale suisse [ci-après: CR-CPP], 2e éd. 2019, n° 9 ad art. 354 CPP). Si le dernier jour du délai est un samedi, un dimanche ou un jour férié selon le droit fédéral ou cantonal, le délai expire le premier jour ouvrable qui suit. Le droit cantonal déterminant est celui du canton où la partie ou son mandataire à son domicile ou son siège (art. 90 al. 2 CPP). Si l'écrit est posté à l'étranger, le délai est respecté si le courrier arrive au destinataire ou, à tout le moins, est pris en charge par la Poste suisse, le dernier jour du délai au plus tard (ATF 125 V 65 consid. 1; STOLL, CR-CPP, n°12 ad art. 91 CPP).</w:t>
      </w:r>
    </w:p>
    <w:p>
      <w:r>
        <w:rPr>
          <w:b/>
        </w:rPr>
        <w:t>E. 2.1</w:t>
      </w:r>
    </w:p>
    <w:p>
      <w:r>
        <w:t>En l'espèce, le 17 avril 2024, le MPC a rendu une ordonnance pénale à l'encontre d’A. pour les faits survenus le 12 août 2023, dans la gare CFF de Genève-Aéro- port, la condamnant pour empêchement d’accomplir un acte officiel (art. 286 CP) et pour contravention à l’art. 86 al. 1 LCdF. Cette ordonnance a été notifiée à A., le 24 avril 2024. A cet égard, l’intéressée ne conteste pas que l’ordonnance pé- nale lui a bien été notifiée à dite date. Le délai d'opposition de dix jours, qui a commencé à courir le 25 avril 2024, est arrivé à échéance le lundi 6 mai 2024, jour ouvrable au sens de l'art. 90 al. 2 CPP. Nonobstant ce qui précède, le cour- rier d’A. valant opposition à l'ordonnance pénale a été remis à la Poste suisse, en courrier A, le 14 mai 2024, selon le timbre postal, soit huit jours après l'échéance du délai de dix jours de l'art. 354 al. 1 CPP. Ce courrier a été récep- tionné par le MPC, le 15 mai 2024. Il s'ensuit que l'opposition d’A. a été formée tardivement et qu'elle n'est pas recevable.</w:t>
      </w:r>
    </w:p>
    <w:p>
      <w:r>
        <w:t>- 5 - SK.2024.28</w:t>
      </w:r>
    </w:p>
    <w:p>
      <w:r>
        <w:rPr>
          <w:b/>
        </w:rPr>
        <w:t>E. 2.2</w:t>
      </w:r>
    </w:p>
    <w:p>
      <w:r>
        <w:t>La Cour de céans relève au surplus que l'ordonnance précitée indique que la prévenue peut former opposition devant le MPC, par écrit et dans les dix jours dès la notification. Elle mentionne expressément que l'opposition doit être remise au plus tard le dernier jour du délai au MPC, à la Poste suisse, à une représen- tation consulaire ou diplomatique ou, s'agissant de personnes détenues, à la di- rection de l'établissement carcéral (art. 89 ss CPP). Force est de constater que, dans son opposition et sa détermination, A. a contesté les faits tels que présentés dans l’ordonnance pénale du 17 avril 2024, mais s’est abstenue de prendre po- sition sur la tardiveté de son opposition et n’a pas non plus établi avoir été em- pêchée d’agir dans les temps sans faute de sa part.</w:t>
      </w:r>
    </w:p>
    <w:p>
      <w:r>
        <w:rPr>
          <w:b/>
        </w:rPr>
        <w:t>E. 3</w:t>
      </w:r>
    </w:p>
    <w:p>
      <w:r>
        <w:t>Au vu de ce qui précède, l'opposition d’A. à l'ordonnance pénale du 17 avril 2024 n'a pas été valablement formée. Partant, ladite ordonnance pénale est assimilée à un jugement entré en force au sens de l'art. 354 al. 3 CPP.</w:t>
      </w:r>
    </w:p>
    <w:p>
      <w:r>
        <w:rPr>
          <w:b/>
        </w:rPr>
        <w:t>E. 4</w:t>
      </w:r>
    </w:p>
    <w:p>
      <w:r>
        <w:t>L'opposition formée par A. étant manifestement tardive, les frais de procédure, par CHF 150.- (art. 7 let. a RFPPF), sont mis à sa charge (art. 417 CPP).</w:t>
      </w:r>
    </w:p>
    <w:p>
      <w:r>
        <w:t>- 6 - SK.2024.28 Par ces motifs, le juge unique prononce: 1. Il n’est pas entré en matière sur l’opposition d’A. datée du 3 mai 2024, mais ex- pédiée le 14 mai 2024, à l’encontre de l’ordonnance pénale et de jonction du 17 avril 2024 rendue par le Ministère public de la Confédération (cause SV.24.0510-AEC). 2. Les frais de procédure, par CHF 150.-, sont mis à la charge d’A. Au nom de la Cour des affaires pénales du Tribunal pénal fédéral</w:t>
      </w:r>
    </w:p>
    <w:p>
      <w:r>
        <w:t>Le juge unique La greffière</w:t>
      </w:r>
    </w:p>
    <w:p>
      <w:r>
        <w:t>Distribution : − Ministère public de la Confédération, Mme Caterina Aeberli, Procureure fédérale (par acte judiciaire) − Mme A. (par recommandé AR) Après son entrée en force, l’ordonnance sera communiquée à: − Ministère public de la Confédération en tant qu’autorité d’exécution</w:t>
      </w:r>
    </w:p>
    <w:p>
      <w:r>
        <w:t>- 7 - SK.2024.28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11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