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SK.2024.27 vom 18. Juli 2024</w:t>
      </w:r>
    </w:p>
    <w:p>
      <w:r>
        <w:t>Bundesstrafgericht, 2024-07-18, DE</w:t>
      </w:r>
    </w:p>
    <w:p>
      <w:r>
        <w:rPr>
          <w:b/>
        </w:rPr>
        <w:t xml:space="preserve">Quelle: </w:t>
      </w:r>
      <w:r>
        <w:t>https://mcp.opencaselaw.ch/entscheid/bstger_SK.2024.27</w:t>
      </w:r>
    </w:p>
    <w:p>
      <w:r>
        <w:t>FR: TPF SK.2024.27 du 18 juillet 2024</w:t>
      </w:r>
    </w:p>
    <w:p>
      <w:r>
        <w:t>IT: TPF SK.2024.27 del 18 luglio 2024</w:t>
      </w:r>
    </w:p>
    <w:p>
      <w:pPr>
        <w:pStyle w:val="Heading2"/>
      </w:pPr>
      <w:r>
        <w:t>Regeste</w:t>
      </w:r>
    </w:p>
    <w:p>
      <w:r>
        <w:t>Rückzug des Begehrens um gerichtliche Beurteilung; Einstellung des Verfahrens (Art. 78 Abs. 2 und 3 VStrR)</w:t>
      </w:r>
    </w:p>
    <w:p>
      <w:pPr>
        <w:pStyle w:val="Heading2"/>
      </w:pPr>
      <w:r>
        <w:t>Erwägungen</w:t>
      </w:r>
    </w:p>
    <w:p>
      <w:r>
        <w:rPr>
          <w:b/>
        </w:rPr>
        <w:t>E. 1</w:t>
      </w:r>
    </w:p>
    <w:p>
      <w:r>
        <w:t>BUNDESANWALTSCHAFT, vertreten durch Stellvertretender Bundesanwalt Ruedi Montanari</w:t>
      </w:r>
    </w:p>
    <w:p>
      <w:r>
        <w:rPr>
          <w:b/>
        </w:rPr>
        <w:t>E. 2</w:t>
      </w:r>
    </w:p>
    <w:p>
      <w:r>
        <w:t>EIDGENÖSSISCHES FINANZDEPARTEMENT, Generalsekretariat EFD, vertreten durch Christian Heierli, Leiter Strafrechtsdienst</w:t>
      </w:r>
    </w:p>
    <w:p>
      <w:r>
        <w:t>gegen</w:t>
      </w:r>
    </w:p>
    <w:p>
      <w:r>
        <w:t>A., litauische Staatsangehörige, amtlich verteidigt durch Rechtsanwalt Christian Geosits Gegenstand</w:t>
      </w:r>
    </w:p>
    <w:p>
      <w:r>
        <w:t>Rückzug des Begehrens um gerichtliche Beurteilung; Einstellung des Verfahrens</w:t>
      </w:r>
    </w:p>
    <w:p>
      <w:r>
        <w:t>B u n d e s s t r a f g e r i c h t T r i b u n a l p é n a l f é d é r a l T r i b u n a l e p e n a l e f e d e r a l e T r i b u n a l p e n a l f e d e r a l</w:t>
      </w:r>
    </w:p>
    <w:p>
      <w:r>
        <w:t>Geschäftsnummer: SK.2024.27</w:t>
      </w:r>
    </w:p>
    <w:p>
      <w:r>
        <w:t>- 2 - SK.2024.27 Der Einzelrichter erwägt, dass ‒ das Eidgenössische Finanzdepartement (nachfolgend: EFD) mit Strafverfügung vom 15. April 2024 A. wegen fahrlässiger Tätigkeit als Effektenhändler ohne Bewil- ligung gemäss Art. 44 Abs. 1 und 2 FINMAG i.V.m. Art. 10 Abs. 1 aBEHG, begangen vom 13. Januar 2016 bis zum 25. April 2017 schuldig sprach und zu einer Busse von Fr. 4'000.-- sowie zur Bezahlung der Spruch- und Schreibgebühren von Fr. 3'270.-- verurteilte (Art. 70 des Bundesgesetzes vom 22. März 1974 über das Verwaltungsstrafrecht [VStrR; SR 313.0]; EFD pag. 100 0001 ff.); ‒ A. mit Schreiben vom 25. April 2024 beim EFD die gerichtliche Beurteilung gemäss Art. 72 VStrR verlangte (EFD pag. 100 0028 ff.); ‒ das EFD in Anwendung von Art. 50 Abs. 2 FINMAG die Akten mit Schreiben vom</w:t>
      </w:r>
    </w:p>
    <w:p>
      <w:r>
        <w:rPr>
          <w:b/>
        </w:rPr>
        <w:t>E. 7</w:t>
      </w:r>
    </w:p>
    <w:p>
      <w:r>
        <w:t>Mai 2024 an die Bundesanwaltschaft zuhanden des Bundesstrafgerichts über- wies (TPF pag. 5.100.003 ff.); ‒ die Bundesanwaltschaft am 15. Mai 2024 die Akten des EFD zusammen mit dem Begehren um gerichtliche Beurteilung beim Bundesstrafgericht einreichte, wobei die Überweisung als Anklage gilt (Art. 50 Abs. 2 und Art. 53 FINMAG i.V.m. Art. 73 ff. VStrR sowie Art. 35 Abs. 2 des Bundesgesetzes vom 19. März 2010 über die Orga- nisation der Strafbehörden des Bundes [StBOG; SR 173.71]; TPF pag. 5.100.001 f.); ‒ das Begehren um gerichtliche Beurteilung vom 25. April 2024 form- und fristgerecht erfolgte (Art. 72 Abs. 1 und 2 VStrR); ‒ die Beschuldigte sowie ihre Verteidigung am 28. Juni 2024 zur Hauptverhandlung vom 5. September 2024 vorgeladen wurden; ‒ A. ihr Begehren um gerichtliche Beurteilung mit Schreiben vom 8. Juli 2024 zurück- zog (TPF pag. 5.521.005); ‒ die Beschuldigte das Gesuch um gerichtliche Beurteilung zurückziehen kann, so- lange das Urteil erster Instanz noch nicht eröffnet ist (Art. 78 Abs. 1 und 2 VStrR); ‒ die Strafverfügung des EFD gegen A. vom 15. April 2024 infolge Rückzugs des Be- gehrens um gerichtliche Beurteilung einem rechtskräftigen Urteil gleichsteht (Art. 72 Abs. 3 VStrR) und das Verfahren SK.2024.27 infolgedessen einzustellen ist (Art. 78 Abs. 3 VStrR); ‒ sich die Kosten des gerichtlichen Verfahrens und deren Verlegung grundsätzlich nach Art. 73 – 81 VStrR bestimmen (Art. 82 VStrR);</w:t>
      </w:r>
    </w:p>
    <w:p>
      <w:r>
        <w:t>- 3 - SK.2024.27 ‒ die Beschuldigte die Einstellung des Verfahrens durch den Rückzug ihres Begeh- rens um gerichtliche Beurteilung beantragt und demnach die Kosten des Verfahrens zu tragen hat; ‒ der Rückzug des Begehrens um gerichtliche Beurteilung rund zwei Monate vor der Hauptverhandlung erfolgte und das Gericht im Rahmen der Prozessvorbereitung nur geringfügige Kosten und Auslagen hatte; ‒ in Anwendung von Art. 73 Abs. 1 lit. a und b des Bundesgesetzes über die Organi- sation der Strafbehörden des Bundes (StBOG; SR 173.71) i.V.m. Art. 1 Abs. 4, Art. 5 und Art. 7 lit. a des Reglements des Bundesstrafgerichts vom 31. August 2010 über die Kosten, Gebühren und Entschädigungen in Bundesstrafverfahren (BStKR; SR 173.713.162) eine Pauschalgebühr von Fr. 200.-- festzusetzen ist; ‒ Rechtsanwalt Christian Geosits auf die Geltendmachung einer Entschädigung für seine Aufwendungen im gerichtlichen Verfahren verzichtet (TPF pag. 5.521.006 f.).</w:t>
      </w:r>
    </w:p>
    <w:p>
      <w:r>
        <w:t>- 4 - SK.2024.27 Der Einzelrichter stellt fest: 1. Die Strafverfügung des EFD vom 15. April 2024 ist rechtskräftig. 2. Rechtsanwalt Christian Geosits verzichtet auf die Entrichtung einer Entschädigung. und verfügt: 3. Das gerichtliche Verfahren SK.2024.27 gegen A. wird eingestellt. 4. Die Gerichtsgebühr von Fr. 200.-- wird A. auferlegt. 5. Dieser Entscheid wird den Parteien schriftlich eröffnet.</w:t>
      </w:r>
    </w:p>
    <w:p>
      <w:r>
        <w:t>Im Namen der Strafkammer des Bundesstrafgerichts</w:t>
      </w:r>
    </w:p>
    <w:p>
      <w:r>
        <w:t>Der Einzelrichter Der Gerichtsschreiber</w:t>
      </w:r>
    </w:p>
    <w:p>
      <w:r>
        <w:t>Nach Eintritt der Rechtskraft mitzuteilen an − Eidgenössisches Finanzdepartement EFD</w:t>
      </w:r>
    </w:p>
    <w:p>
      <w:r>
        <w:t>- 5 - SK.2024.27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