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SK.2023.39 vom 12. Dezember 2023</w:t>
      </w:r>
    </w:p>
    <w:p>
      <w:r>
        <w:t>Bundesstrafgericht, 2023-12-12, DE</w:t>
      </w:r>
    </w:p>
    <w:p>
      <w:r>
        <w:rPr>
          <w:b/>
        </w:rPr>
        <w:t xml:space="preserve">Quelle: </w:t>
      </w:r>
      <w:r>
        <w:t>https://mcp.opencaselaw.ch/entscheid/bstger_SK.2023.39</w:t>
      </w:r>
    </w:p>
    <w:p>
      <w:r>
        <w:t>FR: TPF SK.2023.39 du 12 décembre 2023</w:t>
      </w:r>
    </w:p>
    <w:p>
      <w:r>
        <w:t>IT: TPF SK.2023.39 del 12 dicembre 2023</w:t>
      </w:r>
    </w:p>
    <w:p>
      <w:pPr>
        <w:pStyle w:val="Heading2"/>
      </w:pPr>
      <w:r>
        <w:t>Regeste</w:t>
      </w:r>
    </w:p>
    <w:p>
      <w:r>
        <w:t>Gewalt und Drohung gegen Behörden und Beamte (Art. 285 StGB)</w:t>
      </w:r>
    </w:p>
    <w:p>
      <w:pPr>
        <w:pStyle w:val="Heading2"/>
      </w:pPr>
      <w:r>
        <w:t>Erwägungen</w:t>
      </w:r>
    </w:p>
    <w:p>
      <w:r>
        <w:rPr>
          <w:b/>
        </w:rPr>
        <w:t>E. 1</w:t>
      </w:r>
    </w:p>
    <w:p>
      <w:r>
        <w:t>A. wird schuldig gesprochen der Gewalt und Drohung gegen Behörden und Beamte im Sinne von Art. 285 Ziff. 1 StGB.</w:t>
      </w:r>
    </w:p>
    <w:p>
      <w:r>
        <w:rPr>
          <w:b/>
        </w:rPr>
        <w:t>E. 2</w:t>
      </w:r>
    </w:p>
    <w:p>
      <w:r>
        <w:t>A. wird bestraft mit einer Geldstrafe von 42 Tagessätzen zu je Fr. 30.--, bedingt vollziehbar bei einer Probezeit von 2 Jahren.</w:t>
      </w:r>
    </w:p>
    <w:p>
      <w:r>
        <w:rPr>
          <w:b/>
        </w:rPr>
        <w:t>E. 3</w:t>
      </w:r>
    </w:p>
    <w:p>
      <w:r>
        <w:t>A. wird zusätzlich mit einer Busse von Fr. 240.-- bestraft; bei schuldhafter Nichtbe- zahlung mit einer Ersatzfreiheitsstrafe von 8 Tagen.</w:t>
      </w:r>
    </w:p>
    <w:p>
      <w:r>
        <w:rPr>
          <w:b/>
        </w:rPr>
        <w:t>E. 4</w:t>
      </w:r>
    </w:p>
    <w:p>
      <w:r>
        <w:t>Der Kanton Waadt wird als Vollzugskanton bestimmt.</w:t>
      </w:r>
    </w:p>
    <w:p>
      <w:r>
        <w:rPr>
          <w:b/>
        </w:rPr>
        <w:t>E. 5</w:t>
      </w:r>
    </w:p>
    <w:p>
      <w:r>
        <w:t>Die Verfahrenskosten von Fr. 1'500.-- (Gebühr Bundesanwaltschaft Fr. 500.--; Ge- richtsgebühr Fr. 1'000.--) werden A. auferlegt. Wird seitens von A. keine schriftliche Urteilsbegründung verlangt, so reduziert sich die Gerichtsgebühr um die Hälfte.</w:t>
      </w:r>
    </w:p>
    <w:p>
      <w:r>
        <w:rPr>
          <w:b/>
        </w:rPr>
        <w:t>E. 6</w:t>
      </w:r>
    </w:p>
    <w:p>
      <w:r>
        <w:t>A. wird verpflichtet, B. eine Entschädigung von Fr. 1’495.-- zu bezahlen. II.</w:t>
      </w:r>
    </w:p>
    <w:p>
      <w:r>
        <w:t>Dieses Urteil wird in der Hauptverhandlung eröffnet und durch den Einzelrichter mündlich begründet. A. wird das Urteilsdispositiv ausgehändigt; der nicht anwesenden Bundesan- waltschaft und Privatklägerschaft wird es schriftlich zugestellt.</w:t>
      </w:r>
    </w:p>
    <w:p>
      <w:r>
        <w:t>Im Namen der Strafkammer des Bundesstrafgerichts</w:t>
      </w:r>
    </w:p>
    <w:p>
      <w:r>
        <w:t>Der Einzelrichter Der Gerichtsschreiber</w:t>
      </w:r>
    </w:p>
    <w:p>
      <w:r>
        <w:t>- 3 - SK.2023.39 Zustellung des Dispositivs an: − Bundesanwaltschaft, Frau Caterina Aeberli, Staatsanwältin des Bundes (Gerichtsur- kunde) − Herrn Rechtsanwalt Miro Prskalo, Vertreter von B. (Privatkläger), im Doppel für sich und seinen Klienten (Gerichtsurkunde) − Bundesamt für Polizei (vollständig; gestützt auf Art. 68 Abs. 1 StBOG i.V.m. Art. 1 Ziff. 9 der Verordnung über die Mitteilung kantonaler Strafentscheide vom 10. Novem- ber 2004 [SR 312.3]) (A-Post) 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w:t>
      </w:r>
    </w:p>
    <w:p>
      <w:r>
        <w:t>- 4 - SK.2023.39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13.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