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SK.2023.38 vom 10. April 2024</w:t>
      </w:r>
    </w:p>
    <w:p>
      <w:r>
        <w:t>Bundesstrafgericht, 2024-04-10, DE</w:t>
      </w:r>
    </w:p>
    <w:p>
      <w:r>
        <w:rPr>
          <w:b/>
        </w:rPr>
        <w:t xml:space="preserve">Quelle: </w:t>
      </w:r>
      <w:r>
        <w:t>https://mcp.opencaselaw.ch/entscheid/bstger_SK.2023.38</w:t>
      </w:r>
    </w:p>
    <w:p>
      <w:r>
        <w:t>FR: TPF SK.2023.38 du 10 avril 2024</w:t>
      </w:r>
    </w:p>
    <w:p>
      <w:r>
        <w:t>IT: TPF SK.2023.38 del 10 aprile 2024</w:t>
      </w:r>
    </w:p>
    <w:p>
      <w:pPr>
        <w:pStyle w:val="Heading2"/>
      </w:pPr>
      <w:r>
        <w:t>Regeste</w:t>
      </w:r>
    </w:p>
    <w:p>
      <w:r>
        <w:t>Fahrlässige Verletzung von Verkehrssperren (Art. 88 Abs. 3 i.V.m. Art. 1 LFG)</w:t>
      </w:r>
    </w:p>
    <w:p>
      <w:pPr>
        <w:pStyle w:val="Heading2"/>
      </w:pPr>
      <w:r>
        <w:t>Erwägungen</w:t>
      </w:r>
    </w:p>
    <w:p>
      <w:r>
        <w:rPr>
          <w:b/>
        </w:rPr>
        <w:t>E. 1</w:t>
      </w:r>
    </w:p>
    <w:p>
      <w:r>
        <w:t>A. wird wegen fahrlässiger Verletzung von Verkehrssperren (Art. 88 Abs. 3 i.V.m. Abs. 1 LFG) schuldig gesprochen.</w:t>
      </w:r>
    </w:p>
    <w:p>
      <w:r>
        <w:rPr>
          <w:b/>
        </w:rPr>
        <w:t>E. 2</w:t>
      </w:r>
    </w:p>
    <w:p>
      <w:r>
        <w:t>Von einer Bestrafung wird abgesehen.</w:t>
      </w:r>
    </w:p>
    <w:p>
      <w:r>
        <w:rPr>
          <w:b/>
        </w:rPr>
        <w:t>E. 3</w:t>
      </w:r>
    </w:p>
    <w:p>
      <w:r>
        <w:t>Die Verfahrenskosten von Fr. 2'300.–, bestehend aus den Kosten des Vorverfah- rens von Fr. 800.– und der Gerichtsgebühr von Fr. 1'500.–, werden A. auferlegt. Wird seitens A. keine schriftliche Begründung des Urteils veranlasst, so reduzieren sich die von ihm zu tragenden Verfahrenskosten auf Fr. 1'550.–.</w:t>
      </w:r>
    </w:p>
    <w:p>
      <w:r>
        <w:rPr>
          <w:b/>
        </w:rPr>
        <w:t>E. 4</w:t>
      </w:r>
    </w:p>
    <w:p>
      <w:r>
        <w:t>Es wird keine Entschädigung zugesprochen. Dieses Urteil wird in der Hauptverhandlung eröffnet und durch die Einzelrichterin mündlich begründet. Der anwesenden Partei wird das Urteilsdispositiv ausgehändigt; der nicht an- wesenden Partei wird es schriftlich zugestellt. Im Namen der Strafkammer des Bundesstrafgerichts</w:t>
      </w:r>
    </w:p>
    <w:p>
      <w:r>
        <w:t>Die Einzelrichterin Der Gerichtsschreiber</w:t>
      </w:r>
    </w:p>
    <w:p>
      <w:r>
        <w:t>Nach Eintritt der Rechtskraft mitzuteilen an: − Bundesanwaltschaft, Urteilsvollzug und Vermögensverwaltung − Bundesamt für Zivilluftfahrt</w:t>
      </w:r>
    </w:p>
    <w:p>
      <w:r>
        <w:t>- 3 - SK.2023.38 Rechtsmittelbelehrung Das Gericht verzichtet auf eine schriftliche Begründung, wenn es das Urteil mündlich begründet und nicht eine Freiheitsstrafe von mehr als zwei Jahren, eine Verwahrung nach Artikel 64 StGB, eine Behandlung nach Ar- tikel 59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Auf eine schriftliche Begründung des Urteils wurde gemäss Art. 82 Abs. 1 StPO verzichtet.</w:t>
      </w:r>
    </w:p>
    <w:p>
      <w:r>
        <w:t>Versand: 10.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