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SK.2023.32 vom 7. Dezember 2023</w:t>
      </w:r>
    </w:p>
    <w:p>
      <w:r>
        <w:t>Bundesstrafgericht, 2023-12-07, FR</w:t>
      </w:r>
    </w:p>
    <w:p>
      <w:r>
        <w:rPr>
          <w:b/>
        </w:rPr>
        <w:t xml:space="preserve">Quelle: </w:t>
      </w:r>
      <w:r>
        <w:t>https://mcp.opencaselaw.ch/entscheid/bstger_SK.2023.32</w:t>
      </w:r>
    </w:p>
    <w:p>
      <w:r>
        <w:t>FR: TPF SK.2023.32 du 7 décembre 2023</w:t>
      </w:r>
    </w:p>
    <w:p>
      <w:r>
        <w:t>IT: TPF SK.2023.32 del 7 dicembre 2023</w:t>
      </w:r>
    </w:p>
    <w:p>
      <w:pPr>
        <w:pStyle w:val="Heading2"/>
      </w:pPr>
      <w:r>
        <w:t>Regeste</w:t>
      </w:r>
    </w:p>
    <w:p>
      <w:r>
        <w:t>Validité de l'opposition à l'ordonnance pénale (art. 91 al. 2, 354 al. 1 et 356 al. 2 CPP)</w:t>
      </w:r>
    </w:p>
    <w:p>
      <w:pPr>
        <w:pStyle w:val="Heading2"/>
      </w:pPr>
      <w:r>
        <w:t>Erwägungen</w:t>
      </w:r>
    </w:p>
    <w:p>
      <w:r>
        <w:rPr>
          <w:b/>
        </w:rPr>
        <w:t>E. 1.1</w:t>
      </w:r>
    </w:p>
    <w:p>
      <w:r>
        <w:t>Lorsqu'il décide de maintenir l'ordonnance pénale, le ministère public transmet sans retard le dossier au tribunal de première instance en vue des débats. L’ordonnance pénale tient lieu d'acte d'accusation (art. 356 al. 1 CPP). Le tribunal de première instance statue sur la validité de l'ordonnance pénale et de l'opposition (art. 356 al. 2 CPP). Seul ce tribunal est compétent pour statuer sur la validité de l'opposition à l'ordonnance pénale. L'examen de la validité de l'opposition a lieu d'office. Lorsque l’opposition n'est pas valable, notamment car elle est tardive, le tribunal de première instance n'entre pas en matière sur celle- ci. Le contrôle imposé au tribunal de première instance par l'art. 356 al. 2 CPP a lieu à titre préjudiciel, dans le cadre des art. 329 al. 1 let. b CPP, respectivement 339 al. 2 let. b CPP, la validité de l'opposition constituant une condition du procès (arrêts du Tribunal fédéral 6B_218/2020 du 17 avril 2020 consid. 1.1 et les références citées, ainsi que 6B_613/2021 du 3 mars 2022 consid. 2.2). La décision du tribunal de première instance refusant d'entrer en matière sur l'opposition à l'ordonnance pénale doit prendre la forme d'un prononcé écrit et motivé, pouvant faire l'objet d'un recours au sens de l'art. 393 al. 1 let. b CPP, puis d'un recours en matière pénale au Tribunal fédéral au sens des art. 78 ss LTF (arrêt du Tribunal fédéral 6B_271/2018 du 20 juin 2018 consid. 2.1 et les références citées).</w:t>
      </w:r>
    </w:p>
    <w:p>
      <w:r>
        <w:rPr>
          <w:b/>
        </w:rPr>
        <w:t>E. 1.2.1</w:t>
      </w:r>
    </w:p>
    <w:p>
      <w:r>
        <w:t>En vertu de l'art. 354 CPP, l'opposition à l’ordonnance pénale doit être formée devant le ministère public, par écrit et dans les dix jours (al. 1). L'opposition doit être motivée, à l'exception de celle du prévenu (al. 2). Si aucune opposition n’est valablement formée, l'ordonnance pénale est assimilée à un jugement entré en force (al. 3).</w:t>
      </w:r>
    </w:p>
    <w:p>
      <w:r>
        <w:t>- 4 - SK.2023.32</w:t>
      </w:r>
    </w:p>
    <w:p>
      <w:r>
        <w:rPr>
          <w:b/>
        </w:rPr>
        <w:t>E. 1.2.2</w:t>
      </w:r>
    </w:p>
    <w:p>
      <w:r>
        <w:t>Le délai d’opposition de dix jours se calcule conformément aux art. 90 ss CPP. Il commence ainsi à courir le jour qui suit la notification de l’ordonnance pénale (art. 90 al. 1 CPP; DAPHINOFF, Das Strafbefehlsverfahren in der Schweizerischen Strafprozessordnung, thèse Fribourg, 2012, p. 608). Le délai d’opposition est respecté lorsque l’opposition écrite parvient au plus tard le dernier jour du délai à l’autorité pénale, à la Poste suisse, à une représentation consulaire ou diplomatique suisse ou, s’agissant de personnes détenues, à la direction de l’établissement carcéral (art. 91 al. 2 CPP; GILLIÉRON/KILLIAS, Commentaire romand, Code de procédure pénale suisse, 2e éd. 2019, n° 9 ad art. 354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w:t>
      </w:r>
    </w:p>
    <w:p>
      <w:r>
        <w:rPr>
          <w:b/>
        </w:rPr>
        <w:t>E. 2.1</w:t>
      </w:r>
    </w:p>
    <w:p>
      <w:r>
        <w:t>En l’espèce, le 24 mai 2023, le MPC a rendu une ordonnance de jonction et une ordonnance pénale à l’encontre de A. pour les faits survenus le 21 février 2023 dans le train et sur le quai de la gare de Neuchâtel, le condamnant pour violence et menace contre les autorités et les fonctionnaires et injure. Cette ordonnance a été notifiée à A. le 30 mai 2023. Le délai d’opposition de dix jours, qui a commencé à courir le 31 mai 2023, est arrivé à échéance le vendredi 9 juin 2023, jour ouvrable au sens de l’art. 90 al. 2 CPP. Or, le courrier du prénommé valant opposition à l’ordonnance pénale a été remis à la Poste suisse le 17 juillet 2023, soit plus d’un mois après l’échéance du délai de dix jours de l’art. 354 al. 1 CPP, puis reçu par le Ministère public du canton de Neuchâtel le 18 juillet 2023 et transmis le même jour au MPC. Il s’ensuit que l’opposition de A. a été formée tardivement et qu’elle n’est pas recevable.</w:t>
      </w:r>
    </w:p>
    <w:p>
      <w:r>
        <w:rPr>
          <w:b/>
        </w:rPr>
        <w:t>E. 2.2</w:t>
      </w:r>
    </w:p>
    <w:p>
      <w:r>
        <w:t>La Cour de céans relève au surplus que l’ordonnance précitée indique que le prévenu peut former opposition devant le MPC, par écrit et dans les dix jours dès la notification. Elle mentionne aussi expressément que l’opposition doit être remise au plus tard le dernier jour du délai au MPC, à la Poste suisse, à une représentation consulaire ou diplomatique ou, s’agissant de personnes détenues, à la direction de l’établissement carcéral (art. 89 ss CPP). L’ordonnance ayant été notifiée personnellement à A. le 30 mai 2023, ce dernier a été dûment informé du délai d’opposition de dix jours et de la règle relative au respect de ce délai prévue par l’art. 91 al. 2 CPP. A cet égard, l’intéressé n’a pas prétendu qu’il aurait été empêché d’agir en temps utile, se bornant pour l’essentiel à contester la peine qui lui avait été infligée. Il se justifie dès lors de retenir que A. s’est opposé tardivement à l’ordonnance prononcée contre lui par le MPC le 24 mai 2023.</w:t>
      </w:r>
    </w:p>
    <w:p>
      <w:r>
        <w:t>- 5 - SK.2023.32</w:t>
      </w:r>
    </w:p>
    <w:p>
      <w:r>
        <w:rPr>
          <w:b/>
        </w:rPr>
        <w:t>E. 3</w:t>
      </w:r>
    </w:p>
    <w:p>
      <w:r>
        <w:t>Au vu des éléments qui précèdent, l’opposition de A. à l’ordonnance de jonction et ordonnance pénale du 24 mai 2023 n’a pas été valablement formée. Partant, ladite ordonnance pénale est assimilée à un jugement entré en force au sens de l’art. 354 al. 3 CPP.</w:t>
      </w:r>
    </w:p>
    <w:p>
      <w:r>
        <w:rPr>
          <w:b/>
        </w:rPr>
        <w:t>E. 4</w:t>
      </w:r>
    </w:p>
    <w:p>
      <w:r>
        <w:t>La présente décision est rendue sans frais (art. 421 al. 1 CPP).</w:t>
      </w:r>
    </w:p>
    <w:p>
      <w:r>
        <w:t>- 6 - SK.2023.32 Par ces motifs, le juge unique prononce: 1. Il est constaté que l’opposition de A. à l’ordonnance de jonction et ordonnance pénale du 24 mai 2023 du Ministère public de la Confédération (cause SV.23.0435-AEC) n’a pas été formée valablement. Partant, ladite ordonnance est assimilée à un jugement entré en force. 2. La présente ordonnance est rendue sans frais. Au nom de la Cour des affaires pénales du Tribunal pénal fédéral</w:t>
      </w:r>
    </w:p>
    <w:p>
      <w:r>
        <w:t>Le juge unique La greffière Distribution: − Ministère public de la Confédération, Madame Caterina Aeberli, Procureure fé- dérale − Monsieur A. − Monsieur B., p.a. C. SA</w:t>
      </w:r>
    </w:p>
    <w:p>
      <w:r>
        <w:t>Après son entrée en force, la présente ordonnance sera communiquée à: − Ministère public de la Confédération, en tant qu’autorité d’exécution</w:t>
      </w:r>
    </w:p>
    <w:p>
      <w:r>
        <w:t>- 7 - SK.2023.32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07.12.2023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