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SK.2023.28 vom 22. August 2023</w:t>
      </w:r>
    </w:p>
    <w:p>
      <w:r>
        <w:t>Bundesstrafgericht, 2023-08-22, FR</w:t>
      </w:r>
    </w:p>
    <w:p>
      <w:r>
        <w:rPr>
          <w:b/>
        </w:rPr>
        <w:t xml:space="preserve">Quelle: </w:t>
      </w:r>
      <w:r>
        <w:t>https://mcp.opencaselaw.ch/entscheid/bstger_SK.2023.28</w:t>
      </w:r>
    </w:p>
    <w:p>
      <w:r>
        <w:t>FR: TPF SK.2023.28 du 22 août 2023</w:t>
      </w:r>
    </w:p>
    <w:p>
      <w:r>
        <w:t>IT: TPF SK.2023.28 del 22 agosto 2023</w:t>
      </w:r>
    </w:p>
    <w:p>
      <w:pPr>
        <w:pStyle w:val="Heading2"/>
      </w:pPr>
      <w:r>
        <w:t>Regeste</w:t>
      </w:r>
    </w:p>
    <w:p>
      <w:r>
        <w:t>Faux dans les titres (art. 251 CP) Procédure simplifiée</w:t>
      </w:r>
    </w:p>
    <w:p>
      <w:pPr>
        <w:pStyle w:val="Heading2"/>
      </w:pPr>
      <w:r>
        <w:t>Erwägungen</w:t>
      </w:r>
    </w:p>
    <w:p>
      <w:r>
        <w:rPr>
          <w:b/>
        </w:rPr>
        <w:t>E. 1</w:t>
      </w:r>
    </w:p>
    <w:p>
      <w:r>
        <w:t>A. est reconnu coupable de faux dans les titres répétés (art. 251 ch. 1 CP).</w:t>
      </w:r>
    </w:p>
    <w:p>
      <w:r>
        <w:rPr>
          <w:b/>
        </w:rPr>
        <w:t>E. 2</w:t>
      </w:r>
    </w:p>
    <w:p>
      <w:r>
        <w:t>A. est condamné à une peine privative de liberté de 24 mois, assortie du sursis complet avec un délai d’épreuve de deux ans (art. 42 al. 1 CP et 44 al. 1 CP).</w:t>
      </w:r>
    </w:p>
    <w:p>
      <w:r>
        <w:rPr>
          <w:b/>
        </w:rPr>
        <w:t>E. 3</w:t>
      </w:r>
    </w:p>
    <w:p>
      <w:r>
        <w:t>A. est condamné au paiement d’une créance compensatrice d’un montant de CHF 261'000.- en faveur de la Confédération suisse (art. 71 al. 1 CP).</w:t>
      </w:r>
    </w:p>
    <w:p>
      <w:r>
        <w:rPr>
          <w:b/>
        </w:rPr>
        <w:t>E. 4</w:t>
      </w:r>
    </w:p>
    <w:p>
      <w:r>
        <w:t>Le séquestre des avoirs de prévoyance de A. auprès de la caisse de pension C. (n° AVS […]), à V., d’un montant de […], est maintenu à concurrence d’une somme de CHF 271'000.-, jusqu’à l’exécution de la créance compensatrice de CHF 261'000.- (ch. I.3 du dispositif) et le recouvrement des frais de CHF 10'000.- de la procédure préliminaire (ch. I.6 du dispositif). Pour le surplus, le séquestre est levé.</w:t>
      </w:r>
    </w:p>
    <w:p>
      <w:r>
        <w:rPr>
          <w:b/>
        </w:rPr>
        <w:t>E. 5</w:t>
      </w:r>
    </w:p>
    <w:p>
      <w:r>
        <w:t>Les restrictions du droit d’aliéner concernant la parcelle n° 1, à U., au nom de A., et la parcelle n° 2, à V., au nom de B., sont levées.</w:t>
      </w:r>
    </w:p>
    <w:p>
      <w:r>
        <w:rPr>
          <w:b/>
        </w:rPr>
        <w:t>E. 6</w:t>
      </w:r>
    </w:p>
    <w:p>
      <w:r>
        <w:t>Les frais de procédure de CHF 11'000.- (procédure préliminaire: CHF 10'000.- [émo- luments]; procédure de première instance: CHF 1'000.- [émoluments]) sont intégra- lement mis à la charge de A. (art. 426 al. 1 CPP).</w:t>
      </w:r>
    </w:p>
    <w:p>
      <w:r>
        <w:rPr>
          <w:b/>
        </w:rPr>
        <w:t>E. 7</w:t>
      </w:r>
    </w:p>
    <w:p>
      <w:r>
        <w:t>Aucune indemnité ou réparation du tort moral au sens des art. 429 ss CPP n’est octroyée à A.</w:t>
      </w:r>
    </w:p>
    <w:p>
      <w:r>
        <w:rPr>
          <w:b/>
        </w:rPr>
        <w:t>E. 8</w:t>
      </w:r>
    </w:p>
    <w:p>
      <w:r>
        <w:t>Il n’est alloué aucune indemnité ou réparation du tort moral à des tiers (art. 434 CPP a contrario). II.</w:t>
      </w:r>
    </w:p>
    <w:p>
      <w:r>
        <w:t>Le jugement est communiqué lors des débats et motivé oralement par le juge unique. Le dispositif est remis aux parties à l’issue des débats.</w:t>
      </w:r>
    </w:p>
    <w:p>
      <w:r>
        <w:t>- 3 - SK.2023.28 Au nom de la Cour des affaires pénales du Tribunal pénal fédéral</w:t>
      </w:r>
    </w:p>
    <w:p>
      <w:r>
        <w:t>Le juge unique La greffière</w:t>
      </w:r>
    </w:p>
    <w:p>
      <w:r>
        <w:t>Après son entrée en force, le jugement sera communiqué à: […]</w:t>
      </w:r>
    </w:p>
    <w:p>
      <w:r>
        <w:t>- 4 - SK.2023.28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En déclarant appel du jugement rendu en procédure simplifiée, une partie peut faire valoir uniquement qu’elle n’accepte pas l’acte d’accusation ou que le jugement ne correspond pas à l’acte d’accusation (art. 362 al. 5 CPP).</w:t>
      </w:r>
    </w:p>
    <w:p>
      <w:r>
        <w:t>La partie qui annonce l’appel adresse à la Cour d’appel du Tribunal pénal fédéral une déclaration d’appel écrite dans les 20 jours à compter de la notification du jugement motivé (art. 399 al. 3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22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