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SK.2023.19 vom 15. November 2023</w:t>
      </w:r>
    </w:p>
    <w:p>
      <w:r>
        <w:t>Bundesstrafgericht, 2023-11-15, FR</w:t>
      </w:r>
    </w:p>
    <w:p>
      <w:r>
        <w:rPr>
          <w:b/>
        </w:rPr>
        <w:t xml:space="preserve">Quelle: </w:t>
      </w:r>
      <w:r>
        <w:t>https://mcp.opencaselaw.ch/entscheid/bstger_SK.2023.19</w:t>
      </w:r>
    </w:p>
    <w:p>
      <w:r>
        <w:t>FR: TPF SK.2023.19 du 15 novembre 2023</w:t>
      </w:r>
    </w:p>
    <w:p>
      <w:r>
        <w:t>IT: TPF SK.2023.19 del 15 novembre 2023</w:t>
      </w:r>
    </w:p>
    <w:p>
      <w:pPr>
        <w:pStyle w:val="Heading2"/>
      </w:pPr>
      <w:r>
        <w:t>Regeste</w:t>
      </w:r>
    </w:p>
    <w:p>
      <w:r>
        <w:t>Retrait des oppositions à une ordonnance pénale (art. 356 al. 3 et al. 6 CPP)</w:t>
      </w:r>
    </w:p>
    <w:p>
      <w:pPr>
        <w:pStyle w:val="Heading2"/>
      </w:pPr>
      <w:r>
        <w:t>Erwägungen</w:t>
      </w:r>
    </w:p>
    <w:p>
      <w:r>
        <w:rPr>
          <w:b/>
        </w:rPr>
        <w:t>E. 15</w:t>
      </w:r>
    </w:p>
    <w:p>
      <w:r>
        <w:t>mars 2023 du Ministère public de la Confédération (cause SV.22.1006-AEC).</w:t>
      </w:r>
    </w:p>
    <w:p>
      <w:r>
        <w:t>2. La cause SK.2023.19 est rayée du rôle.</w:t>
      </w:r>
    </w:p>
    <w:p>
      <w:r>
        <w:t>3. Les frais de la présente ordonnance, par CHF 200.-, sont mis à la charge de B. et d’A., à concurrence de CHF 100.- chacune.</w:t>
      </w:r>
    </w:p>
    <w:p>
      <w:r>
        <w:t>Au nom de la Cour des affaires pénales du Tribunal pénal fédéral</w:t>
      </w:r>
    </w:p>
    <w:p>
      <w:r>
        <w:t>Le juge unique La greffière</w:t>
      </w:r>
    </w:p>
    <w:p>
      <w:r>
        <w:t>- 7 - SK.2023.19 Communication (acte judiciaire) − Ministère public de la Confédération, Madame Caterina Aeberli, Procureure fédérale − Maître Raphaël Rey − Maître Nicolas Pfister Après son entrée en force, la décision sera communiquée à: − Ministère public de la Confédération en tant qu’autorité d’exécution</w:t>
      </w:r>
    </w:p>
    <w:p>
      <w:r>
        <w:t>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17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